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025408" w14:textId="272DE99C" w:rsidR="00AE4743" w:rsidRDefault="00D90DBC" w:rsidP="0091237E">
      <w:pPr>
        <w:spacing w:after="240"/>
        <w:jc w:val="center"/>
        <w:rPr>
          <w:rFonts w:cstheme="minorHAnsi"/>
          <w:b/>
          <w:bCs/>
          <w:w w:val="150"/>
          <w:sz w:val="14"/>
          <w:szCs w:val="14"/>
          <w:lang w:val="fr-CH"/>
        </w:rPr>
      </w:pPr>
      <w:r w:rsidRPr="00CE1890">
        <w:rPr>
          <w:b/>
          <w:bCs/>
          <w:noProof/>
          <w:w w:val="150"/>
          <w:sz w:val="56"/>
          <w:szCs w:val="56"/>
        </w:rPr>
        <mc:AlternateContent>
          <mc:Choice Requires="wps">
            <w:drawing>
              <wp:anchor distT="0" distB="0" distL="114300" distR="114300" simplePos="0" relativeHeight="251655168" behindDoc="0" locked="0" layoutInCell="1" allowOverlap="1" wp14:anchorId="2D02F2AA" wp14:editId="11C8F566">
                <wp:simplePos x="0" y="0"/>
                <wp:positionH relativeFrom="column">
                  <wp:posOffset>-895350</wp:posOffset>
                </wp:positionH>
                <wp:positionV relativeFrom="paragraph">
                  <wp:posOffset>-885825</wp:posOffset>
                </wp:positionV>
                <wp:extent cx="7553325" cy="10668000"/>
                <wp:effectExtent l="0" t="0" r="0" b="0"/>
                <wp:wrapNone/>
                <wp:docPr id="20" name="Rectangle 20"/>
                <wp:cNvGraphicFramePr/>
                <a:graphic xmlns:a="http://schemas.openxmlformats.org/drawingml/2006/main">
                  <a:graphicData uri="http://schemas.microsoft.com/office/word/2010/wordprocessingShape">
                    <wps:wsp>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DB2100" id="Rectangle 20" o:spid="_x0000_s1026" style="position:absolute;margin-left:-70.5pt;margin-top:-69.75pt;width:594.75pt;height:840pt;z-index:251655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CpQYAIAALgEAAAOAAAAZHJzL2Uyb0RvYy54bWysVE1PGzEQvVfqf7B8L7sJBGjEBkUgqkoI&#10;kKDi7Hi92ZVsj2s72aS/vs/efADtqWoOzoxnPB9v3uzV9cZotlY+dGQrPjopOVNWUt3ZZcV/vNx9&#10;ueQsRGFrocmqim9V4Nezz5+uejdVY2pJ18ozBLFh2ruKtzG6aVEE2Sojwgk5ZWFsyBsRofplUXvR&#10;I7rRxbgsz4uefO08SRUCbm8HI5/l+E2jZHxsmqAi0xVHbTGfPp+LdBazKzFdeuHaTu7KEP9QhRGd&#10;RdJDqFsRBVv57o9QppOeAjXxRJIpqGk6qXIP6GZUfujmuRVO5V4ATnAHmML/Cysf1s/uyQOG3oVp&#10;gJi62DTepH/UxzYZrO0BLLWJTOLyYjI5PR1POJOwjcrz88uyzHgWx/fOh/hNkWFJqLjHODJKYn0f&#10;InLCde+S0gXSXX3XaZ2VbbjRnq0FJoeB19S/IDVnWoQIA+rJvzRBhHn3VFvWo6bxBQpiUoBWjRZ4&#10;Ko2rKx7skjOhl+CrjD7XYyllzVxI9dyK0A6Jc9iBJKaLYKruTMVTp4detU3Vqsy1XVdHKJO0oHr7&#10;5JmngXzBybsOSe7Rx5PwYBuKxAbFRxyNJlROO4mzlvyvv90nf5AAVs56sBdd/VwJrwDPdwt6fB2d&#10;nSW6Z+VscjGG4t9aFm8tdmVuCDCPsKtOZjH5R70XG0/mFYs2T1lhElYi94DfTrmJw1ZhVaWaz7Mb&#10;KO5EvLfPTqbgCacE78vmVXi340TEUB9oz3Qx/UCNwTe9tDRfRWq6zJsjrph+UrAemQe7VU7791bP&#10;XscPzuw3AAAA//8DAFBLAwQUAAYACAAAACEAZJunGeMAAAAPAQAADwAAAGRycy9kb3ducmV2Lnht&#10;bEyPQU+EMBCF7yb+h2ZMvO22rLDZRcrGaNQDUQOuiccCIxBpS2jZxX/vcNLb9zIvb95LDrPu2QlH&#10;11kjIVgLYGgqW3emkXB8f1ztgDmvTK16a1DCDzo4pJcXiYprezY5ngrfMAoxLlYSWu+HmHNXtaiV&#10;W9sBDd2+7KiVJzk2vB7VmcJ1zzdCbLlWnaEPrRrwvsXqu5i0hIfi8/k1z8ommzZPeTa8vH1sZy7l&#10;9dV8dwvM4+z/zLDUp+qQUqfSTqZ2rJewCsKAxviFbvYRsMUjwh1RSRSFIgKeJvz/jvQXAAD//wMA&#10;UEsBAi0AFAAGAAgAAAAhALaDOJL+AAAA4QEAABMAAAAAAAAAAAAAAAAAAAAAAFtDb250ZW50X1R5&#10;cGVzXS54bWxQSwECLQAUAAYACAAAACEAOP0h/9YAAACUAQAACwAAAAAAAAAAAAAAAAAvAQAAX3Jl&#10;bHMvLnJlbHNQSwECLQAUAAYACAAAACEAJyAqUGACAAC4BAAADgAAAAAAAAAAAAAAAAAuAgAAZHJz&#10;L2Uyb0RvYy54bWxQSwECLQAUAAYACAAAACEAZJunGeMAAAAPAQAADwAAAAAAAAAAAAAAAAC6BAAA&#10;ZHJzL2Rvd25yZXYueG1sUEsFBgAAAAAEAAQA8wAAAMoFAAAAAA==&#10;" fillcolor="windowText" stroked="f" strokeweight="1pt"/>
            </w:pict>
          </mc:Fallback>
        </mc:AlternateContent>
      </w:r>
      <w:r w:rsidR="0091237E">
        <w:rPr>
          <w:b/>
          <w:bCs/>
          <w:noProof/>
          <w:w w:val="150"/>
          <w:sz w:val="56"/>
          <w:szCs w:val="56"/>
        </w:rPr>
        <w:drawing>
          <wp:anchor distT="0" distB="0" distL="114300" distR="114300" simplePos="0" relativeHeight="251660288" behindDoc="0" locked="0" layoutInCell="1" allowOverlap="1" wp14:anchorId="5E2A4B27" wp14:editId="2B26704A">
            <wp:simplePos x="0" y="0"/>
            <wp:positionH relativeFrom="margin">
              <wp:posOffset>2002155</wp:posOffset>
            </wp:positionH>
            <wp:positionV relativeFrom="paragraph">
              <wp:posOffset>-518795</wp:posOffset>
            </wp:positionV>
            <wp:extent cx="1756452" cy="90000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56452" cy="90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1E5E04" w14:textId="16A0065D" w:rsidR="0091237E" w:rsidRPr="00AE4743" w:rsidRDefault="00D90DBC" w:rsidP="0091237E">
      <w:pPr>
        <w:spacing w:after="240"/>
        <w:jc w:val="center"/>
        <w:rPr>
          <w:rFonts w:cstheme="minorHAnsi"/>
          <w:b/>
          <w:bCs/>
          <w:w w:val="150"/>
          <w:sz w:val="14"/>
          <w:szCs w:val="14"/>
          <w:lang w:val="fr-CH"/>
        </w:rPr>
      </w:pPr>
      <w:r>
        <w:rPr>
          <w:bCs/>
          <w:noProof/>
          <w:sz w:val="24"/>
        </w:rPr>
        <w:drawing>
          <wp:anchor distT="0" distB="0" distL="114300" distR="114300" simplePos="0" relativeHeight="251662336" behindDoc="0" locked="0" layoutInCell="1" allowOverlap="1" wp14:anchorId="291ADD60" wp14:editId="2E12C769">
            <wp:simplePos x="0" y="0"/>
            <wp:positionH relativeFrom="column">
              <wp:posOffset>5080</wp:posOffset>
            </wp:positionH>
            <wp:positionV relativeFrom="paragraph">
              <wp:posOffset>489585</wp:posOffset>
            </wp:positionV>
            <wp:extent cx="5753100" cy="7648575"/>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0091237E">
        <w:rPr>
          <w:noProof/>
        </w:rPr>
        <mc:AlternateContent>
          <mc:Choice Requires="wps">
            <w:drawing>
              <wp:anchor distT="0" distB="0" distL="114300" distR="114300" simplePos="0" relativeHeight="251658240" behindDoc="0" locked="0" layoutInCell="1" allowOverlap="1" wp14:anchorId="41D890D5" wp14:editId="4E098CD5">
                <wp:simplePos x="0" y="0"/>
                <wp:positionH relativeFrom="page">
                  <wp:posOffset>9525</wp:posOffset>
                </wp:positionH>
                <wp:positionV relativeFrom="paragraph">
                  <wp:posOffset>8499199</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24ED0007" w14:textId="77777777" w:rsidR="0091237E" w:rsidRPr="00D0344B" w:rsidRDefault="0091237E" w:rsidP="0091237E">
                            <w:pPr>
                              <w:jc w:val="center"/>
                              <w:rPr>
                                <w:rFonts w:cstheme="minorHAnsi"/>
                                <w:b/>
                                <w:bCs/>
                                <w:color w:val="C0AC95"/>
                                <w:sz w:val="52"/>
                                <w:szCs w:val="52"/>
                              </w:rPr>
                            </w:pPr>
                            <w:r w:rsidRPr="00D0344B">
                              <w:rPr>
                                <w:rFonts w:cstheme="minorHAnsi"/>
                                <w:b/>
                                <w:bCs/>
                                <w:color w:val="C0AC95"/>
                                <w:sz w:val="52"/>
                                <w:szCs w:val="52"/>
                              </w:rPr>
                              <w:t>MAYA ECLIPSE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1D890D5" id="_x0000_t202" coordsize="21600,21600" o:spt="202" path="m,l,21600r21600,l21600,xe">
                <v:stroke joinstyle="miter"/>
                <v:path gradientshapeok="t" o:connecttype="rect"/>
              </v:shapetype>
              <v:shape id="Zone de texte 23" o:spid="_x0000_s1026" type="#_x0000_t202" style="position:absolute;left:0;text-align:left;margin-left:.75pt;margin-top:669.25pt;width:594.75pt;height:3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rDKwIAAFQEAAAOAAAAZHJzL2Uyb0RvYy54bWysVMlu2zAQvRfoPxC81/LuVLAcuA5cFDCS&#10;AE6RM02RllCKw5K0JffrO6TkBUlORS/0bJrlvRnP75tKkaOwrgSd0UGvT4nQHPJS7zP682X95Y4S&#10;55nOmQItMnoSjt4vPn+a1yYVQyhA5cISTKJdWpuMFt6bNEkcL0TFXA+M0OiUYCvmUbX7JLesxuyV&#10;Sob9/jSpwebGAhfOofWhddJFzC+l4P5JSic8URnF3nx8bXx34U0Wc5buLTNFybs22D90UbFSY9FL&#10;qgfmGTnY8l2qquQWHEjf41AlIGXJRZwBpxn030yzLZgRcRYEx5kLTO7/peWPx615tsQ336BBAgMg&#10;tXGpQ2OYp5G2Cr/YKUE/Qni6wCYaTzgaZ5PJaDScUMLRN55Nh5OIa3L92ljnvwuoSBAyapGWiBY7&#10;bpzHihh6DgnFNKxLpSI1SpM6o9MRpgweB6rMgzMo4ZOVsuTIkNydYvxX6B5z3UShpjQarzMFyTe7&#10;pht0B/kJ57fQroYzfF1i3g1z/plZ3AUcGffbP+EjFWAz0EmUFGD/fGQP8UgReimpcbcy6n4fmBWU&#10;qB8ayfs6GI/DMkZlPJkNUbG3nt2tRx+qFeCEA7wkw6MY4r06i9JC9YpnsAxV0cU0x9oZ9Wdx5duN&#10;xzPiYrmMQbh+hvmN3hoeUp/xfGlemTUdTx4ZfoTzFrL0DV1tbEvY8uBBlpHLAHCLaoc7rm6kpTuz&#10;cBu3eoy6/hks/gIAAP//AwBQSwMEFAAGAAgAAAAhAABaMFrgAAAADAEAAA8AAABkcnMvZG93bnJl&#10;di54bWxMT0FOwzAQvCPxB2uRuFEnhEAJcSqE6AEJIVEQ5ejESxJhr0PspoHXsz3BaWc0o9mZcjU7&#10;KyYcQ+9JQbpIQCA13vTUKnh9WZ8tQYSoyWjrCRV8Y4BVdXxU6sL4PT3jtImt4BAKhVbQxTgUUoam&#10;Q6fDwg9IrH340enIdGylGfWew52V50lyKZ3uiT90esC7DpvPzc4peHzbft2vn96TLda2zyd71T38&#10;1Eqdnsy3NyAizvHPDIf6XB0q7lT7HZkgLPOcjXyybMnoYEivU15XM7pIsxxkVcr/I6pfAAAA//8D&#10;AFBLAQItABQABgAIAAAAIQC2gziS/gAAAOEBAAATAAAAAAAAAAAAAAAAAAAAAABbQ29udGVudF9U&#10;eXBlc10ueG1sUEsBAi0AFAAGAAgAAAAhADj9If/WAAAAlAEAAAsAAAAAAAAAAAAAAAAALwEAAF9y&#10;ZWxzLy5yZWxzUEsBAi0AFAAGAAgAAAAhAFHZqsMrAgAAVAQAAA4AAAAAAAAAAAAAAAAALgIAAGRy&#10;cy9lMm9Eb2MueG1sUEsBAi0AFAAGAAgAAAAhAABaMFrgAAAADAEAAA8AAAAAAAAAAAAAAAAAhQQA&#10;AGRycy9kb3ducmV2LnhtbFBLBQYAAAAABAAEAPMAAACSBQAAAAA=&#10;" filled="f" strokeweight=".5pt">
                <v:textbox>
                  <w:txbxContent>
                    <w:p w14:paraId="24ED0007" w14:textId="77777777" w:rsidR="0091237E" w:rsidRPr="00D0344B" w:rsidRDefault="0091237E" w:rsidP="0091237E">
                      <w:pPr>
                        <w:jc w:val="center"/>
                        <w:rPr>
                          <w:rFonts w:cstheme="minorHAnsi"/>
                          <w:b/>
                          <w:bCs/>
                          <w:color w:val="C0AC95"/>
                          <w:sz w:val="52"/>
                          <w:szCs w:val="52"/>
                        </w:rPr>
                      </w:pPr>
                      <w:r w:rsidRPr="00D0344B">
                        <w:rPr>
                          <w:rFonts w:cstheme="minorHAnsi"/>
                          <w:b/>
                          <w:bCs/>
                          <w:color w:val="C0AC95"/>
                          <w:sz w:val="52"/>
                          <w:szCs w:val="52"/>
                        </w:rPr>
                        <w:t>MAYA ECLIPSE</w:t>
                      </w:r>
                    </w:p>
                  </w:txbxContent>
                </v:textbox>
                <w10:wrap anchorx="page"/>
              </v:shape>
            </w:pict>
          </mc:Fallback>
        </mc:AlternateContent>
      </w:r>
    </w:p>
    <w:p w14:paraId="17C46BB7" w14:textId="77777777" w:rsidR="0091237E" w:rsidRDefault="0091237E" w:rsidP="0091237E">
      <w:pPr>
        <w:spacing w:after="240"/>
        <w:jc w:val="center"/>
        <w:rPr>
          <w:rFonts w:cstheme="minorHAnsi"/>
          <w:b/>
          <w:bCs/>
          <w:w w:val="150"/>
          <w:sz w:val="56"/>
          <w:szCs w:val="56"/>
          <w:lang w:val="fr-CH"/>
        </w:rPr>
        <w:sectPr w:rsidR="0091237E" w:rsidSect="0091237E">
          <w:headerReference w:type="default" r:id="rId9"/>
          <w:footerReference w:type="default" r:id="rId10"/>
          <w:pgSz w:w="11906" w:h="16838"/>
          <w:pgMar w:top="1417" w:right="1417" w:bottom="1417" w:left="1417" w:header="708" w:footer="275" w:gutter="0"/>
          <w:cols w:space="708"/>
          <w:titlePg/>
          <w:docGrid w:linePitch="360"/>
        </w:sectPr>
      </w:pPr>
    </w:p>
    <w:p w14:paraId="6781C75A" w14:textId="0B411107" w:rsidR="00AE4743" w:rsidRPr="004F5C02" w:rsidRDefault="00AE4743" w:rsidP="0091237E">
      <w:pPr>
        <w:spacing w:after="240"/>
        <w:jc w:val="center"/>
        <w:rPr>
          <w:rFonts w:cstheme="minorHAnsi"/>
          <w:b/>
          <w:bCs/>
          <w:w w:val="150"/>
          <w:sz w:val="56"/>
          <w:szCs w:val="56"/>
          <w:lang w:val="fr-CH"/>
        </w:rPr>
      </w:pPr>
      <w:r>
        <w:rPr>
          <w:rFonts w:cstheme="minorHAnsi"/>
          <w:b/>
          <w:bCs/>
          <w:w w:val="150"/>
          <w:sz w:val="56"/>
          <w:szCs w:val="56"/>
          <w:lang w:val="fr-CH"/>
        </w:rPr>
        <w:lastRenderedPageBreak/>
        <w:t>MAYA ECLIPSE</w:t>
      </w:r>
    </w:p>
    <w:p w14:paraId="6015E203" w14:textId="315B4CDA" w:rsidR="00020EC0" w:rsidRDefault="00020EC0" w:rsidP="0091237E">
      <w:pPr>
        <w:spacing w:after="240"/>
        <w:jc w:val="both"/>
        <w:rPr>
          <w:bCs/>
          <w:sz w:val="24"/>
        </w:rPr>
      </w:pPr>
      <w:r w:rsidRPr="00726C76">
        <w:rPr>
          <w:bCs/>
          <w:sz w:val="24"/>
        </w:rPr>
        <w:t xml:space="preserve">Riche en symbolique, le garde-temps « MAYA ECLIPSE » rend hommage au peuple captivant des Mayas et à la grande richesse de l’histoire du Mexique. Créée par Les Ateliers Louis Moinet, cette pièce unique </w:t>
      </w:r>
      <w:r w:rsidR="00EA715D">
        <w:rPr>
          <w:bCs/>
          <w:sz w:val="24"/>
        </w:rPr>
        <w:t xml:space="preserve">et </w:t>
      </w:r>
      <w:r w:rsidRPr="00726C76">
        <w:rPr>
          <w:bCs/>
          <w:sz w:val="24"/>
        </w:rPr>
        <w:t xml:space="preserve">exceptionnelle </w:t>
      </w:r>
      <w:r w:rsidR="00CC6B20" w:rsidRPr="00726C76">
        <w:rPr>
          <w:bCs/>
          <w:sz w:val="24"/>
        </w:rPr>
        <w:t>sera présentée en exclusivité lors</w:t>
      </w:r>
      <w:r w:rsidR="00CC6B20" w:rsidRPr="00AE4743">
        <w:rPr>
          <w:bCs/>
          <w:sz w:val="24"/>
        </w:rPr>
        <w:t xml:space="preserve"> </w:t>
      </w:r>
      <w:r w:rsidR="00CC6B20">
        <w:rPr>
          <w:bCs/>
          <w:sz w:val="24"/>
        </w:rPr>
        <w:t>du SIAR (</w:t>
      </w:r>
      <w:proofErr w:type="spellStart"/>
      <w:r w:rsidR="00CC6B20" w:rsidRPr="00BC16C7">
        <w:rPr>
          <w:bCs/>
          <w:sz w:val="24"/>
        </w:rPr>
        <w:t>Salón</w:t>
      </w:r>
      <w:proofErr w:type="spellEnd"/>
      <w:r w:rsidR="00CC6B20" w:rsidRPr="00BC16C7">
        <w:rPr>
          <w:bCs/>
          <w:sz w:val="24"/>
        </w:rPr>
        <w:t xml:space="preserve"> Internacional Alta </w:t>
      </w:r>
      <w:proofErr w:type="spellStart"/>
      <w:r w:rsidR="00CC6B20" w:rsidRPr="00BC16C7">
        <w:rPr>
          <w:bCs/>
          <w:sz w:val="24"/>
        </w:rPr>
        <w:t>Relojería</w:t>
      </w:r>
      <w:proofErr w:type="spellEnd"/>
      <w:r w:rsidR="00CC6B20">
        <w:rPr>
          <w:bCs/>
          <w:sz w:val="24"/>
        </w:rPr>
        <w:t xml:space="preserve">) au Mexique, du 18 au 20 octobre 2022. </w:t>
      </w:r>
    </w:p>
    <w:p w14:paraId="425DC86A" w14:textId="57EE0C4A" w:rsidR="00EA625F" w:rsidRPr="00BC16C7" w:rsidRDefault="00EA625F" w:rsidP="0091237E">
      <w:pPr>
        <w:spacing w:after="120"/>
        <w:rPr>
          <w:b/>
          <w:sz w:val="24"/>
        </w:rPr>
      </w:pPr>
      <w:r>
        <w:rPr>
          <w:b/>
          <w:sz w:val="24"/>
        </w:rPr>
        <w:t>ESPRIT DE LA CREATION</w:t>
      </w:r>
      <w:r w:rsidR="006A256E">
        <w:rPr>
          <w:b/>
          <w:sz w:val="24"/>
        </w:rPr>
        <w:t xml:space="preserve"> </w:t>
      </w:r>
    </w:p>
    <w:p w14:paraId="5C6AC1FE" w14:textId="19A6FF4F" w:rsidR="00433272" w:rsidRPr="00726C76" w:rsidRDefault="004A2D4B" w:rsidP="00D0344B">
      <w:pPr>
        <w:spacing w:after="120"/>
        <w:jc w:val="both"/>
        <w:rPr>
          <w:bCs/>
          <w:sz w:val="24"/>
        </w:rPr>
      </w:pPr>
      <w:r>
        <w:rPr>
          <w:bCs/>
          <w:sz w:val="24"/>
        </w:rPr>
        <w:t>« MAYA ECLIPSE »</w:t>
      </w:r>
      <w:r w:rsidRPr="00726C76">
        <w:rPr>
          <w:bCs/>
          <w:sz w:val="24"/>
        </w:rPr>
        <w:t xml:space="preserve"> </w:t>
      </w:r>
      <w:r w:rsidR="00433272" w:rsidRPr="00726C76">
        <w:rPr>
          <w:bCs/>
          <w:sz w:val="24"/>
        </w:rPr>
        <w:t xml:space="preserve">incarne le phénomène cosmique et fascinant de l’éclipse, en utilisant la technologie au service de la poésie. Elle nous offre la rencontre spectaculaire de la lune et du soleil 18 fois par heure, et dont le point central est l’axe magique de la pyramide de « KUKULCÁN ». </w:t>
      </w:r>
    </w:p>
    <w:p w14:paraId="2F4110F0" w14:textId="065EF603" w:rsidR="00EA625F" w:rsidRPr="00726C76" w:rsidRDefault="00B343EF" w:rsidP="00D0344B">
      <w:pPr>
        <w:spacing w:after="120"/>
        <w:jc w:val="both"/>
        <w:rPr>
          <w:bCs/>
          <w:sz w:val="24"/>
        </w:rPr>
      </w:pPr>
      <w:r w:rsidRPr="00726C76">
        <w:rPr>
          <w:bCs/>
          <w:sz w:val="24"/>
        </w:rPr>
        <w:t xml:space="preserve">Dans la société et culture Maya, il existait une connexion importante entre l’astronomie, la vision du cosmos, la religion et la politique. </w:t>
      </w:r>
      <w:r w:rsidR="007C029A" w:rsidRPr="00726C76">
        <w:rPr>
          <w:bCs/>
          <w:sz w:val="24"/>
        </w:rPr>
        <w:t xml:space="preserve">Les Mayas </w:t>
      </w:r>
      <w:r w:rsidR="006E2AB9" w:rsidRPr="00726C76">
        <w:rPr>
          <w:bCs/>
          <w:sz w:val="24"/>
        </w:rPr>
        <w:t>étaient de brillants</w:t>
      </w:r>
      <w:r w:rsidR="00AF0AF0" w:rsidRPr="00726C76">
        <w:rPr>
          <w:bCs/>
          <w:sz w:val="24"/>
        </w:rPr>
        <w:t xml:space="preserve"> mathématiciens, architectes et </w:t>
      </w:r>
      <w:r w:rsidR="006E2AB9" w:rsidRPr="00726C76">
        <w:rPr>
          <w:bCs/>
          <w:sz w:val="24"/>
        </w:rPr>
        <w:t>pa</w:t>
      </w:r>
      <w:r w:rsidR="00AF0AF0" w:rsidRPr="00726C76">
        <w:rPr>
          <w:bCs/>
          <w:sz w:val="24"/>
        </w:rPr>
        <w:t>ssionnés par l’observation des a</w:t>
      </w:r>
      <w:r w:rsidR="006E2AB9" w:rsidRPr="00726C76">
        <w:rPr>
          <w:bCs/>
          <w:sz w:val="24"/>
        </w:rPr>
        <w:t>stres et autres phénomènes célestes.</w:t>
      </w:r>
      <w:r w:rsidR="00A831EC" w:rsidRPr="00726C76">
        <w:rPr>
          <w:bCs/>
          <w:sz w:val="24"/>
        </w:rPr>
        <w:t xml:space="preserve"> </w:t>
      </w:r>
      <w:r w:rsidR="006E2AB9" w:rsidRPr="00726C76">
        <w:rPr>
          <w:bCs/>
          <w:sz w:val="24"/>
        </w:rPr>
        <w:t xml:space="preserve">Grâce à </w:t>
      </w:r>
      <w:r w:rsidR="007C029A" w:rsidRPr="00726C76">
        <w:rPr>
          <w:bCs/>
          <w:sz w:val="24"/>
        </w:rPr>
        <w:t xml:space="preserve">leurs </w:t>
      </w:r>
      <w:r w:rsidR="006E2AB9" w:rsidRPr="00726C76">
        <w:rPr>
          <w:bCs/>
          <w:sz w:val="24"/>
        </w:rPr>
        <w:t>observations, ils ont pu dresser différents calendriers, dont certains étaient d’une grande complexité et d’une extrême précision. Ceux-ci leur permettaient de compter le temps afin de déterminer aussi bien les phases de la lune</w:t>
      </w:r>
      <w:r w:rsidR="007C029A" w:rsidRPr="00726C76">
        <w:rPr>
          <w:bCs/>
          <w:sz w:val="24"/>
        </w:rPr>
        <w:t xml:space="preserve"> que </w:t>
      </w:r>
      <w:r w:rsidR="006E2AB9" w:rsidRPr="00726C76">
        <w:rPr>
          <w:bCs/>
          <w:sz w:val="24"/>
        </w:rPr>
        <w:t>la position du soleil au moment des éclipses, des solstices et des équinoxes.</w:t>
      </w:r>
      <w:r w:rsidR="003C7AF1" w:rsidRPr="006D64E1">
        <w:rPr>
          <w:bCs/>
          <w:sz w:val="24"/>
        </w:rPr>
        <w:t xml:space="preserve"> </w:t>
      </w:r>
    </w:p>
    <w:p w14:paraId="361468E3" w14:textId="6A65A1C0" w:rsidR="00424742" w:rsidRPr="00020EC0" w:rsidRDefault="00433272" w:rsidP="0091237E">
      <w:pPr>
        <w:spacing w:after="240"/>
        <w:jc w:val="both"/>
        <w:rPr>
          <w:bCs/>
          <w:sz w:val="24"/>
        </w:rPr>
      </w:pPr>
      <w:r w:rsidRPr="00726C76">
        <w:rPr>
          <w:bCs/>
          <w:sz w:val="24"/>
        </w:rPr>
        <w:t>Cette création unique allie donc des éléments forts de la culture Maya, sublimés par le savoir-faire des Ateliers Louis Moinet en matière d’horlogerie. Son concept a été développé par un jeune artiste joaillier : Nathanaël Schaller, lauréat national du prix des métiers d'art en France, en 2020.</w:t>
      </w:r>
    </w:p>
    <w:p w14:paraId="29494020" w14:textId="461C5801" w:rsidR="00604AF5" w:rsidRPr="00EA625F" w:rsidRDefault="00604AF5" w:rsidP="00D0344B">
      <w:pPr>
        <w:spacing w:after="120"/>
        <w:jc w:val="both"/>
        <w:rPr>
          <w:b/>
          <w:sz w:val="24"/>
        </w:rPr>
      </w:pPr>
      <w:r>
        <w:rPr>
          <w:b/>
          <w:sz w:val="24"/>
        </w:rPr>
        <w:t xml:space="preserve">QUAND LES ASTRES S’ALIGNENT </w:t>
      </w:r>
    </w:p>
    <w:p w14:paraId="0E519856" w14:textId="5B966C16" w:rsidR="00433272" w:rsidRPr="00020EC0" w:rsidRDefault="004A2D4B" w:rsidP="00726C76">
      <w:pPr>
        <w:spacing w:after="120"/>
        <w:jc w:val="both"/>
        <w:rPr>
          <w:bCs/>
          <w:sz w:val="24"/>
        </w:rPr>
      </w:pPr>
      <w:r>
        <w:rPr>
          <w:bCs/>
          <w:sz w:val="24"/>
        </w:rPr>
        <w:t>L’</w:t>
      </w:r>
      <w:r w:rsidR="00726C76" w:rsidRPr="00726C76">
        <w:rPr>
          <w:bCs/>
          <w:sz w:val="24"/>
        </w:rPr>
        <w:t>architecture pyramidale</w:t>
      </w:r>
      <w:r>
        <w:rPr>
          <w:bCs/>
          <w:sz w:val="24"/>
        </w:rPr>
        <w:t xml:space="preserve"> se retrouve</w:t>
      </w:r>
      <w:r w:rsidR="00726C76" w:rsidRPr="00726C76">
        <w:rPr>
          <w:bCs/>
          <w:sz w:val="24"/>
        </w:rPr>
        <w:t xml:space="preserve"> dans la forme du mouvement mystérieux et complexe de la montre, qui est bâti en étages et qui jaillit du centre. </w:t>
      </w:r>
      <w:r w:rsidR="00433272" w:rsidRPr="00726C76">
        <w:rPr>
          <w:bCs/>
          <w:sz w:val="24"/>
        </w:rPr>
        <w:t>Ce mouvement possède deux tourbillons satellites qui tournent chacun dans un sens opposé, leurs contrepoids représent</w:t>
      </w:r>
      <w:r w:rsidR="00FE52B6">
        <w:rPr>
          <w:bCs/>
          <w:sz w:val="24"/>
        </w:rPr>
        <w:t>a</w:t>
      </w:r>
      <w:r w:rsidR="00433272" w:rsidRPr="00726C76">
        <w:rPr>
          <w:bCs/>
          <w:sz w:val="24"/>
        </w:rPr>
        <w:t xml:space="preserve">nt une lune et un soleil inspirés de symboles Mayas. Ils se croisent et se </w:t>
      </w:r>
      <w:r w:rsidR="00433272" w:rsidRPr="00D0344B">
        <w:rPr>
          <w:bCs/>
          <w:sz w:val="24"/>
        </w:rPr>
        <w:t>superposent</w:t>
      </w:r>
      <w:r w:rsidR="00433272" w:rsidRPr="00726C76">
        <w:rPr>
          <w:bCs/>
          <w:sz w:val="24"/>
        </w:rPr>
        <w:t xml:space="preserve"> 18 fois par heure, soit 432 fois par jour ; leur rencontre donne naissance à une éclipse poétique et puissante, c’est l’origine du nom légendaire : « MAYA ECLIPSE ».</w:t>
      </w:r>
      <w:r w:rsidR="00433272" w:rsidRPr="00020EC0">
        <w:rPr>
          <w:bCs/>
          <w:sz w:val="24"/>
        </w:rPr>
        <w:t xml:space="preserve"> </w:t>
      </w:r>
    </w:p>
    <w:p w14:paraId="6B4DCC3E" w14:textId="77777777" w:rsidR="00433272" w:rsidRPr="00020EC0" w:rsidRDefault="00433272" w:rsidP="00433272">
      <w:pPr>
        <w:jc w:val="both"/>
        <w:rPr>
          <w:bCs/>
          <w:sz w:val="24"/>
        </w:rPr>
      </w:pPr>
      <w:r w:rsidRPr="00020EC0">
        <w:rPr>
          <w:bCs/>
          <w:sz w:val="24"/>
        </w:rPr>
        <w:t xml:space="preserve">Au sommet de l’axe mécanique du mouvement se trouve un fragment de </w:t>
      </w:r>
      <w:r>
        <w:rPr>
          <w:bCs/>
          <w:sz w:val="24"/>
        </w:rPr>
        <w:t>jade</w:t>
      </w:r>
      <w:r w:rsidRPr="00020EC0">
        <w:rPr>
          <w:bCs/>
          <w:sz w:val="24"/>
        </w:rPr>
        <w:t xml:space="preserve">. Symboliquement placé tout en haut de la pyramide car cette matière était plus précieuse que l’or chez les Mayas. Ils s’en servaient pour créer de nombreux artefacts utiles à leurs rites et cérémonies. </w:t>
      </w:r>
    </w:p>
    <w:p w14:paraId="100B4FBE" w14:textId="77777777" w:rsidR="00D0344B" w:rsidRDefault="00D0344B">
      <w:pPr>
        <w:rPr>
          <w:b/>
          <w:sz w:val="24"/>
        </w:rPr>
      </w:pPr>
      <w:r>
        <w:rPr>
          <w:b/>
          <w:sz w:val="24"/>
        </w:rPr>
        <w:br w:type="page"/>
      </w:r>
    </w:p>
    <w:p w14:paraId="565BF36C" w14:textId="1BDD3372" w:rsidR="00604AF5" w:rsidRPr="005B5F94" w:rsidRDefault="00604AF5" w:rsidP="0091237E">
      <w:pPr>
        <w:spacing w:after="120"/>
        <w:jc w:val="both"/>
        <w:rPr>
          <w:b/>
          <w:sz w:val="24"/>
        </w:rPr>
      </w:pPr>
      <w:r>
        <w:rPr>
          <w:b/>
          <w:sz w:val="24"/>
        </w:rPr>
        <w:lastRenderedPageBreak/>
        <w:t>CHICHÉN ITZÁ SOUS UN NOUVEAU JOUR</w:t>
      </w:r>
    </w:p>
    <w:p w14:paraId="2F27E93C" w14:textId="2A712575" w:rsidR="00726C76" w:rsidRPr="00EA625F" w:rsidRDefault="00726C76" w:rsidP="00D0344B">
      <w:pPr>
        <w:spacing w:after="120"/>
        <w:jc w:val="both"/>
        <w:rPr>
          <w:bCs/>
          <w:sz w:val="24"/>
        </w:rPr>
      </w:pPr>
      <w:r w:rsidRPr="00020EC0">
        <w:rPr>
          <w:bCs/>
          <w:sz w:val="24"/>
        </w:rPr>
        <w:t xml:space="preserve">Le fond du cadran est en nacre </w:t>
      </w:r>
      <w:r>
        <w:rPr>
          <w:bCs/>
          <w:sz w:val="24"/>
        </w:rPr>
        <w:t>teintée</w:t>
      </w:r>
      <w:r w:rsidRPr="00020EC0">
        <w:rPr>
          <w:bCs/>
          <w:sz w:val="24"/>
        </w:rPr>
        <w:t>, cette matière profonde et onirique fait écho au fait que la pyramide de « KUKULCÁN » est bâtie sur un cénote. Ce sont des puits naturels, qu</w:t>
      </w:r>
      <w:r>
        <w:rPr>
          <w:bCs/>
          <w:sz w:val="24"/>
        </w:rPr>
        <w:t>i</w:t>
      </w:r>
      <w:r w:rsidRPr="00020EC0">
        <w:rPr>
          <w:bCs/>
          <w:sz w:val="24"/>
        </w:rPr>
        <w:t xml:space="preserve"> </w:t>
      </w:r>
      <w:r>
        <w:rPr>
          <w:bCs/>
          <w:sz w:val="24"/>
        </w:rPr>
        <w:t>s</w:t>
      </w:r>
      <w:r w:rsidRPr="00020EC0">
        <w:rPr>
          <w:bCs/>
          <w:sz w:val="24"/>
        </w:rPr>
        <w:t>e trouve</w:t>
      </w:r>
      <w:r>
        <w:rPr>
          <w:bCs/>
          <w:sz w:val="24"/>
        </w:rPr>
        <w:t>nt</w:t>
      </w:r>
      <w:r w:rsidRPr="00020EC0">
        <w:rPr>
          <w:bCs/>
          <w:sz w:val="24"/>
        </w:rPr>
        <w:t xml:space="preserve"> essentiellement en Amérique du Nord et centrale. Ils sont remplis d’eau douce et parfois d’eau de mer et ont un caractère important et sacré pour les Mayas.</w:t>
      </w:r>
      <w:r>
        <w:rPr>
          <w:bCs/>
          <w:sz w:val="24"/>
        </w:rPr>
        <w:t xml:space="preserve"> </w:t>
      </w:r>
      <w:r w:rsidRPr="00020EC0">
        <w:rPr>
          <w:bCs/>
          <w:sz w:val="24"/>
        </w:rPr>
        <w:t xml:space="preserve">Le rehaut transparent indexe les heures en utilisant les chiffres Mayas, constitués de traits et de points. Ils sont graphiques et facilitent la lecture du temps. </w:t>
      </w:r>
    </w:p>
    <w:p w14:paraId="77402042" w14:textId="0A17F3E9" w:rsidR="0094007B" w:rsidRDefault="00005AFA" w:rsidP="0091237E">
      <w:pPr>
        <w:spacing w:after="120"/>
        <w:jc w:val="both"/>
        <w:rPr>
          <w:bCs/>
          <w:sz w:val="24"/>
        </w:rPr>
      </w:pPr>
      <w:r w:rsidRPr="00EA625F">
        <w:rPr>
          <w:bCs/>
          <w:sz w:val="24"/>
        </w:rPr>
        <w:t xml:space="preserve">La pyramide est </w:t>
      </w:r>
      <w:r w:rsidR="00AF0AF0" w:rsidRPr="00EA625F">
        <w:rPr>
          <w:bCs/>
          <w:sz w:val="24"/>
        </w:rPr>
        <w:t xml:space="preserve">en or rose 18K </w:t>
      </w:r>
      <w:r w:rsidR="00525F5C">
        <w:rPr>
          <w:bCs/>
          <w:sz w:val="24"/>
        </w:rPr>
        <w:t xml:space="preserve">5N </w:t>
      </w:r>
      <w:r w:rsidR="00AF0AF0" w:rsidRPr="00EA625F">
        <w:rPr>
          <w:bCs/>
          <w:sz w:val="24"/>
        </w:rPr>
        <w:t>et</w:t>
      </w:r>
      <w:r w:rsidR="00B343EF" w:rsidRPr="00EA625F">
        <w:rPr>
          <w:bCs/>
          <w:sz w:val="24"/>
        </w:rPr>
        <w:t xml:space="preserve"> est</w:t>
      </w:r>
      <w:r w:rsidR="00AF0AF0" w:rsidRPr="00EA625F">
        <w:rPr>
          <w:bCs/>
          <w:sz w:val="24"/>
        </w:rPr>
        <w:t xml:space="preserve"> ornée par des motifs</w:t>
      </w:r>
      <w:r w:rsidR="00B343EF" w:rsidRPr="00EA625F">
        <w:rPr>
          <w:bCs/>
          <w:sz w:val="24"/>
        </w:rPr>
        <w:t xml:space="preserve"> géométriques</w:t>
      </w:r>
      <w:r w:rsidR="00AF0AF0" w:rsidRPr="00EA625F">
        <w:rPr>
          <w:bCs/>
          <w:sz w:val="24"/>
        </w:rPr>
        <w:t xml:space="preserve"> guillochés</w:t>
      </w:r>
      <w:r w:rsidR="007178C2" w:rsidRPr="00EA625F">
        <w:rPr>
          <w:bCs/>
          <w:sz w:val="24"/>
        </w:rPr>
        <w:t>, ce qui offre à nos yeux de somptueux jeux d’ombres et de lumière</w:t>
      </w:r>
      <w:r w:rsidR="00CC127A" w:rsidRPr="00EA625F">
        <w:rPr>
          <w:bCs/>
          <w:sz w:val="24"/>
        </w:rPr>
        <w:t>. Ceci</w:t>
      </w:r>
      <w:r w:rsidR="00B343EF" w:rsidRPr="00EA625F">
        <w:rPr>
          <w:bCs/>
          <w:sz w:val="24"/>
        </w:rPr>
        <w:t xml:space="preserve"> en référence du</w:t>
      </w:r>
      <w:r w:rsidR="00CC127A" w:rsidRPr="00EA625F">
        <w:rPr>
          <w:bCs/>
          <w:sz w:val="24"/>
        </w:rPr>
        <w:t xml:space="preserve"> phénomène qui se produit aux équinoxes sur la vraie pyramide</w:t>
      </w:r>
      <w:r w:rsidR="00B343EF" w:rsidRPr="00EA625F">
        <w:rPr>
          <w:bCs/>
          <w:sz w:val="24"/>
        </w:rPr>
        <w:t xml:space="preserve"> de « KUKULCÁN » :</w:t>
      </w:r>
      <w:r w:rsidR="00CC127A" w:rsidRPr="00EA625F">
        <w:rPr>
          <w:bCs/>
          <w:sz w:val="24"/>
        </w:rPr>
        <w:t xml:space="preserve"> le soleil tape sur le coin nord-ouest de la pyramide et </w:t>
      </w:r>
      <w:r w:rsidR="00B343EF" w:rsidRPr="00EA625F">
        <w:rPr>
          <w:bCs/>
          <w:sz w:val="24"/>
        </w:rPr>
        <w:t>donne l'illusion</w:t>
      </w:r>
      <w:r w:rsidR="00CC127A" w:rsidRPr="00EA625F">
        <w:rPr>
          <w:bCs/>
          <w:sz w:val="24"/>
        </w:rPr>
        <w:t xml:space="preserve"> que le serpent dévale les marches de la pyramide.</w:t>
      </w:r>
      <w:r w:rsidR="00020EC0" w:rsidRPr="00020EC0">
        <w:t xml:space="preserve"> </w:t>
      </w:r>
    </w:p>
    <w:p w14:paraId="551EC9CC" w14:textId="2178CDCE" w:rsidR="006A256E" w:rsidRDefault="00754857" w:rsidP="00D90DBC">
      <w:pPr>
        <w:spacing w:after="120"/>
        <w:jc w:val="both"/>
        <w:rPr>
          <w:bCs/>
          <w:sz w:val="24"/>
        </w:rPr>
      </w:pPr>
      <w:r>
        <w:rPr>
          <w:bCs/>
          <w:sz w:val="24"/>
        </w:rPr>
        <w:t>« </w:t>
      </w:r>
      <w:r w:rsidR="006A256E">
        <w:rPr>
          <w:bCs/>
          <w:sz w:val="24"/>
        </w:rPr>
        <w:t>MAYA ECLIPSE</w:t>
      </w:r>
      <w:r>
        <w:rPr>
          <w:bCs/>
          <w:sz w:val="24"/>
        </w:rPr>
        <w:t> »</w:t>
      </w:r>
      <w:r w:rsidR="006A256E" w:rsidRPr="00EA625F">
        <w:rPr>
          <w:bCs/>
          <w:sz w:val="24"/>
        </w:rPr>
        <w:t xml:space="preserve"> présente une vision de la pyramide « KUKULCÁN » vue du ciel, avec ses neuf niveaux et ses quatre escaliers. Cette construction symbolise l’axe cosmique qui relie l’inframonde, le monde des vivants et celui des dieux. Elle se situe sur le site de </w:t>
      </w:r>
      <w:proofErr w:type="spellStart"/>
      <w:r w:rsidR="006A256E" w:rsidRPr="00EA625F">
        <w:rPr>
          <w:bCs/>
          <w:sz w:val="24"/>
        </w:rPr>
        <w:t>Chichén</w:t>
      </w:r>
      <w:proofErr w:type="spellEnd"/>
      <w:r w:rsidR="006A256E" w:rsidRPr="00EA625F">
        <w:rPr>
          <w:bCs/>
          <w:sz w:val="24"/>
        </w:rPr>
        <w:t xml:space="preserve"> Itzá au Mexique et est dédiée au « serpent à plumes » nommé </w:t>
      </w:r>
      <w:proofErr w:type="spellStart"/>
      <w:r w:rsidR="006A256E" w:rsidRPr="00EA625F">
        <w:rPr>
          <w:bCs/>
          <w:sz w:val="24"/>
        </w:rPr>
        <w:t>Kukulcán</w:t>
      </w:r>
      <w:proofErr w:type="spellEnd"/>
      <w:r w:rsidR="006A256E" w:rsidRPr="00EA625F">
        <w:rPr>
          <w:bCs/>
          <w:sz w:val="24"/>
        </w:rPr>
        <w:t xml:space="preserve">. Il était le dieu tout-puissant de la résurrection et de la réincarnation, vénéré par les Mayas. </w:t>
      </w:r>
    </w:p>
    <w:p w14:paraId="5DF0CE91" w14:textId="727A33B6" w:rsidR="0091237E" w:rsidRDefault="0091237E" w:rsidP="0091237E">
      <w:pPr>
        <w:rPr>
          <w:bCs/>
          <w:sz w:val="24"/>
        </w:rPr>
      </w:pPr>
      <w:r>
        <w:rPr>
          <w:bCs/>
          <w:sz w:val="24"/>
        </w:rPr>
        <w:br w:type="page"/>
      </w:r>
    </w:p>
    <w:p w14:paraId="3B31331F" w14:textId="77777777" w:rsidR="0091237E" w:rsidRPr="00AE301E" w:rsidRDefault="0091237E" w:rsidP="0091237E">
      <w:pPr>
        <w:spacing w:after="120"/>
        <w:jc w:val="center"/>
        <w:rPr>
          <w:b/>
          <w:bCs/>
          <w:color w:val="000000" w:themeColor="text1"/>
          <w:w w:val="150"/>
          <w:sz w:val="40"/>
          <w:szCs w:val="40"/>
        </w:rPr>
      </w:pPr>
      <w:r w:rsidRPr="00AE301E">
        <w:rPr>
          <w:b/>
          <w:bCs/>
          <w:color w:val="000000" w:themeColor="text1"/>
          <w:w w:val="150"/>
          <w:sz w:val="40"/>
          <w:szCs w:val="40"/>
        </w:rPr>
        <w:lastRenderedPageBreak/>
        <w:t>FICHE TECHNIQUE</w:t>
      </w:r>
    </w:p>
    <w:tbl>
      <w:tblPr>
        <w:tblStyle w:val="Tableausimple1"/>
        <w:tblW w:w="9185" w:type="dxa"/>
        <w:tblLook w:val="04A0" w:firstRow="1" w:lastRow="0" w:firstColumn="1" w:lastColumn="0" w:noHBand="0" w:noVBand="1"/>
      </w:tblPr>
      <w:tblGrid>
        <w:gridCol w:w="2410"/>
        <w:gridCol w:w="6775"/>
      </w:tblGrid>
      <w:tr w:rsidR="00D0344B" w:rsidRPr="00C02139" w14:paraId="259C5C7C" w14:textId="77777777" w:rsidTr="00D0344B">
        <w:trPr>
          <w:cnfStyle w:val="100000000000" w:firstRow="1" w:lastRow="0" w:firstColumn="0" w:lastColumn="0" w:oddVBand="0" w:evenVBand="0" w:oddHBand="0"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0DB64C5E" w14:textId="77777777" w:rsidR="00D0344B" w:rsidRPr="00C02139" w:rsidRDefault="00D0344B" w:rsidP="00462722">
            <w:pPr>
              <w:rPr>
                <w:rFonts w:cstheme="minorHAnsi"/>
                <w:lang w:val="fr-FR"/>
              </w:rPr>
            </w:pPr>
            <w:bookmarkStart w:id="0" w:name="_Hlk99013968"/>
            <w:r w:rsidRPr="00C02139">
              <w:rPr>
                <w:rFonts w:cstheme="minorHAnsi"/>
                <w:lang w:val="fr-FR"/>
              </w:rPr>
              <w:t>MONTRE</w:t>
            </w:r>
          </w:p>
        </w:tc>
      </w:tr>
      <w:tr w:rsidR="00D0344B" w:rsidRPr="00C02139" w14:paraId="7221FF0F" w14:textId="77777777" w:rsidTr="00D0344B">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A94CC92"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Modèle </w:t>
            </w:r>
          </w:p>
        </w:tc>
        <w:tc>
          <w:tcPr>
            <w:tcW w:w="6775" w:type="dxa"/>
            <w:vAlign w:val="center"/>
          </w:tcPr>
          <w:p w14:paraId="397900D7"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Pr>
                <w:rFonts w:cstheme="minorHAnsi"/>
                <w:lang w:val="fr-FR"/>
              </w:rPr>
              <w:t>MAYA ECLIPSE</w:t>
            </w:r>
          </w:p>
        </w:tc>
      </w:tr>
      <w:tr w:rsidR="00D0344B" w:rsidRPr="00C02139" w14:paraId="123971F9" w14:textId="77777777" w:rsidTr="00D0344B">
        <w:trPr>
          <w:trHeight w:val="97"/>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D42E32E"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Edition limitée </w:t>
            </w:r>
          </w:p>
        </w:tc>
        <w:tc>
          <w:tcPr>
            <w:tcW w:w="6775" w:type="dxa"/>
            <w:vAlign w:val="center"/>
          </w:tcPr>
          <w:p w14:paraId="2A121196"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Pr>
                <w:rFonts w:cstheme="minorHAnsi"/>
                <w:lang w:val="fr-FR"/>
              </w:rPr>
              <w:t>Pièce unique</w:t>
            </w:r>
          </w:p>
        </w:tc>
      </w:tr>
      <w:tr w:rsidR="00D0344B" w:rsidRPr="00C02139" w14:paraId="727F0E06" w14:textId="77777777" w:rsidTr="00D0344B">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40D62610" w14:textId="77777777" w:rsidR="00D0344B" w:rsidRPr="00C02139" w:rsidRDefault="00D0344B" w:rsidP="00462722">
            <w:pPr>
              <w:rPr>
                <w:rFonts w:cstheme="minorHAnsi"/>
                <w:lang w:val="fr-FR"/>
              </w:rPr>
            </w:pPr>
            <w:r w:rsidRPr="00C02139">
              <w:rPr>
                <w:rFonts w:cstheme="minorHAnsi"/>
                <w:lang w:val="fr-FR"/>
              </w:rPr>
              <w:t>BOÎTIER</w:t>
            </w:r>
          </w:p>
        </w:tc>
      </w:tr>
      <w:tr w:rsidR="00D0344B" w:rsidRPr="00C02139" w14:paraId="7A7868BE"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0F49F0B2" w14:textId="77777777" w:rsidR="00D0344B" w:rsidRPr="00C02139" w:rsidRDefault="00D0344B" w:rsidP="00462722">
            <w:pPr>
              <w:rPr>
                <w:rFonts w:cstheme="minorHAnsi"/>
                <w:b w:val="0"/>
                <w:bCs w:val="0"/>
                <w:lang w:val="fr-FR"/>
              </w:rPr>
            </w:pPr>
            <w:r w:rsidRPr="00C02139">
              <w:rPr>
                <w:rFonts w:cstheme="minorHAnsi"/>
                <w:b w:val="0"/>
                <w:bCs w:val="0"/>
                <w:lang w:val="fr-FR"/>
              </w:rPr>
              <w:t>Matière châssis</w:t>
            </w:r>
          </w:p>
        </w:tc>
        <w:tc>
          <w:tcPr>
            <w:tcW w:w="6775" w:type="dxa"/>
          </w:tcPr>
          <w:p w14:paraId="22A3A186"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Or rose 18 carats</w:t>
            </w:r>
            <w:r>
              <w:rPr>
                <w:rFonts w:cstheme="minorHAnsi"/>
                <w:lang w:val="fr-FR"/>
              </w:rPr>
              <w:t xml:space="preserve"> 5N</w:t>
            </w:r>
            <w:r w:rsidRPr="00C02139">
              <w:rPr>
                <w:rFonts w:cstheme="minorHAnsi"/>
                <w:lang w:val="fr-FR"/>
              </w:rPr>
              <w:t>, poli et satiné</w:t>
            </w:r>
          </w:p>
        </w:tc>
      </w:tr>
      <w:tr w:rsidR="00D0344B" w:rsidRPr="00C02139" w14:paraId="2F2185A4"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785743C5" w14:textId="77777777" w:rsidR="00D0344B" w:rsidRPr="00C02139" w:rsidRDefault="00D0344B" w:rsidP="00462722">
            <w:pPr>
              <w:rPr>
                <w:rFonts w:cstheme="minorHAnsi"/>
                <w:b w:val="0"/>
                <w:bCs w:val="0"/>
                <w:lang w:val="fr-FR"/>
              </w:rPr>
            </w:pPr>
            <w:r w:rsidRPr="00C02139">
              <w:rPr>
                <w:rFonts w:cstheme="minorHAnsi"/>
                <w:b w:val="0"/>
                <w:bCs w:val="0"/>
                <w:lang w:val="fr-FR"/>
              </w:rPr>
              <w:t>Matière container</w:t>
            </w:r>
          </w:p>
        </w:tc>
        <w:tc>
          <w:tcPr>
            <w:tcW w:w="6775" w:type="dxa"/>
          </w:tcPr>
          <w:p w14:paraId="46CFDB6B"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Saphir anti-reflets</w:t>
            </w:r>
          </w:p>
        </w:tc>
      </w:tr>
      <w:tr w:rsidR="00D0344B" w:rsidRPr="00C02139" w14:paraId="10F7FA18"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3410C264" w14:textId="77777777" w:rsidR="00D0344B" w:rsidRPr="00C02139" w:rsidRDefault="00D0344B" w:rsidP="00462722">
            <w:pPr>
              <w:rPr>
                <w:rFonts w:cstheme="minorHAnsi"/>
                <w:b w:val="0"/>
                <w:bCs w:val="0"/>
                <w:lang w:val="fr-FR"/>
              </w:rPr>
            </w:pPr>
            <w:r w:rsidRPr="00C02139">
              <w:rPr>
                <w:rFonts w:cstheme="minorHAnsi"/>
                <w:b w:val="0"/>
                <w:bCs w:val="0"/>
                <w:lang w:val="fr-FR"/>
              </w:rPr>
              <w:t>Glace</w:t>
            </w:r>
          </w:p>
        </w:tc>
        <w:tc>
          <w:tcPr>
            <w:tcW w:w="6775" w:type="dxa"/>
          </w:tcPr>
          <w:p w14:paraId="01FE39B1"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Saphir anti-reflets</w:t>
            </w:r>
          </w:p>
        </w:tc>
      </w:tr>
      <w:tr w:rsidR="00D0344B" w:rsidRPr="00C02139" w14:paraId="750B2466"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4422671"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Diamètre </w:t>
            </w:r>
          </w:p>
        </w:tc>
        <w:tc>
          <w:tcPr>
            <w:tcW w:w="6775" w:type="dxa"/>
          </w:tcPr>
          <w:p w14:paraId="48C97E9D"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43.5mm</w:t>
            </w:r>
          </w:p>
        </w:tc>
      </w:tr>
      <w:tr w:rsidR="00D0344B" w:rsidRPr="00C02139" w14:paraId="73908727"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47805551"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Epaisseur </w:t>
            </w:r>
          </w:p>
        </w:tc>
        <w:tc>
          <w:tcPr>
            <w:tcW w:w="6775" w:type="dxa"/>
          </w:tcPr>
          <w:p w14:paraId="2155CC6F"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18.3mm</w:t>
            </w:r>
          </w:p>
        </w:tc>
      </w:tr>
      <w:tr w:rsidR="00D0344B" w:rsidRPr="00C02139" w14:paraId="639922BE" w14:textId="77777777" w:rsidTr="00D0344B">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0A9DD24A" w14:textId="77777777" w:rsidR="00D0344B" w:rsidRPr="00C02139" w:rsidRDefault="00D0344B" w:rsidP="00462722">
            <w:pPr>
              <w:rPr>
                <w:rFonts w:cstheme="minorHAnsi"/>
                <w:lang w:val="fr-FR"/>
              </w:rPr>
            </w:pPr>
            <w:r w:rsidRPr="00C02139">
              <w:rPr>
                <w:rFonts w:cstheme="minorHAnsi"/>
                <w:lang w:val="fr-FR"/>
              </w:rPr>
              <w:t>CADRAN</w:t>
            </w:r>
          </w:p>
        </w:tc>
      </w:tr>
      <w:tr w:rsidR="00D0344B" w:rsidRPr="00C02139" w14:paraId="7122A853"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04D6C644" w14:textId="77777777" w:rsidR="00D0344B" w:rsidRPr="00FB165C" w:rsidRDefault="00D0344B" w:rsidP="00462722">
            <w:pPr>
              <w:rPr>
                <w:rFonts w:cstheme="minorHAnsi"/>
                <w:b w:val="0"/>
                <w:bCs w:val="0"/>
                <w:lang w:val="fr-FR"/>
              </w:rPr>
            </w:pPr>
            <w:r w:rsidRPr="00FB165C">
              <w:rPr>
                <w:rFonts w:cstheme="minorHAnsi"/>
                <w:b w:val="0"/>
                <w:bCs w:val="0"/>
                <w:lang w:val="fr-FR"/>
              </w:rPr>
              <w:t xml:space="preserve">Base </w:t>
            </w:r>
          </w:p>
        </w:tc>
        <w:tc>
          <w:tcPr>
            <w:tcW w:w="6775" w:type="dxa"/>
          </w:tcPr>
          <w:p w14:paraId="3E80E01E" w14:textId="77777777" w:rsidR="00D0344B" w:rsidRPr="00FB165C"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FB165C">
              <w:rPr>
                <w:rFonts w:cstheme="minorHAnsi"/>
                <w:lang w:val="fr-FR"/>
              </w:rPr>
              <w:t>Nacre teintée</w:t>
            </w:r>
          </w:p>
        </w:tc>
      </w:tr>
      <w:tr w:rsidR="00D0344B" w:rsidRPr="00C02139" w14:paraId="79AFC2C1"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9A078A7" w14:textId="77777777" w:rsidR="00D0344B" w:rsidRPr="00FB165C" w:rsidRDefault="00D0344B" w:rsidP="00462722">
            <w:pPr>
              <w:rPr>
                <w:rFonts w:cstheme="minorHAnsi"/>
                <w:b w:val="0"/>
                <w:bCs w:val="0"/>
                <w:lang w:val="fr-FR"/>
              </w:rPr>
            </w:pPr>
            <w:r w:rsidRPr="00FB165C">
              <w:rPr>
                <w:rFonts w:cstheme="minorHAnsi"/>
                <w:b w:val="0"/>
                <w:bCs w:val="0"/>
                <w:lang w:val="fr-FR"/>
              </w:rPr>
              <w:t xml:space="preserve">Applique </w:t>
            </w:r>
          </w:p>
        </w:tc>
        <w:tc>
          <w:tcPr>
            <w:tcW w:w="6775" w:type="dxa"/>
          </w:tcPr>
          <w:p w14:paraId="7C418C49" w14:textId="77777777" w:rsidR="00D0344B" w:rsidRPr="00FB165C"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FB165C">
              <w:rPr>
                <w:rFonts w:cstheme="minorHAnsi"/>
                <w:lang w:val="fr-FR"/>
              </w:rPr>
              <w:t>Or rose 18 carats 5N, guilloché main</w:t>
            </w:r>
          </w:p>
        </w:tc>
      </w:tr>
      <w:tr w:rsidR="00D0344B" w:rsidRPr="00C02139" w14:paraId="3B789B7D" w14:textId="77777777" w:rsidTr="00D0344B">
        <w:trPr>
          <w:trHeight w:val="415"/>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66CF583A" w14:textId="77777777" w:rsidR="00D0344B" w:rsidRPr="00C02139" w:rsidRDefault="00D0344B" w:rsidP="00462722">
            <w:pPr>
              <w:rPr>
                <w:rFonts w:cstheme="minorHAnsi"/>
                <w:b w:val="0"/>
                <w:bCs w:val="0"/>
                <w:lang w:val="fr-FR"/>
              </w:rPr>
            </w:pPr>
            <w:r w:rsidRPr="00C02139">
              <w:rPr>
                <w:rFonts w:cstheme="minorHAnsi"/>
                <w:lang w:val="fr-FR"/>
              </w:rPr>
              <w:t xml:space="preserve">DOUBLE TOURBILLON SATELLITE VOLANT </w:t>
            </w:r>
          </w:p>
        </w:tc>
      </w:tr>
      <w:tr w:rsidR="00D0344B" w:rsidRPr="00C02139" w14:paraId="5216DEF4"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CF1CBE6" w14:textId="77777777" w:rsidR="00D0344B" w:rsidRPr="00C02139" w:rsidRDefault="00D0344B" w:rsidP="00462722">
            <w:pPr>
              <w:rPr>
                <w:rFonts w:cstheme="minorHAnsi"/>
                <w:b w:val="0"/>
                <w:bCs w:val="0"/>
                <w:lang w:val="fr-FR"/>
              </w:rPr>
            </w:pPr>
            <w:r w:rsidRPr="00C02139">
              <w:rPr>
                <w:rFonts w:cstheme="minorHAnsi"/>
                <w:b w:val="0"/>
                <w:bCs w:val="0"/>
                <w:lang w:val="fr-FR"/>
              </w:rPr>
              <w:t>Tourbillons</w:t>
            </w:r>
          </w:p>
        </w:tc>
        <w:tc>
          <w:tcPr>
            <w:tcW w:w="6775" w:type="dxa"/>
          </w:tcPr>
          <w:p w14:paraId="032806F5"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Deux tourbillons à sens de rotation inversé</w:t>
            </w:r>
          </w:p>
          <w:p w14:paraId="319F94A9"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 xml:space="preserve">18 croisements horaires (chaque 3 minutes et 20 secondes) </w:t>
            </w:r>
          </w:p>
        </w:tc>
      </w:tr>
      <w:tr w:rsidR="00D0344B" w:rsidRPr="00C02139" w14:paraId="1B3F5CBC"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52741307" w14:textId="77777777" w:rsidR="00D0344B" w:rsidRPr="00C02139" w:rsidRDefault="00D0344B" w:rsidP="00462722">
            <w:pPr>
              <w:rPr>
                <w:rFonts w:cstheme="minorHAnsi"/>
                <w:b w:val="0"/>
                <w:bCs w:val="0"/>
                <w:lang w:val="fr-FR"/>
              </w:rPr>
            </w:pPr>
            <w:r w:rsidRPr="00C02139">
              <w:rPr>
                <w:rFonts w:cstheme="minorHAnsi"/>
                <w:b w:val="0"/>
                <w:bCs w:val="0"/>
                <w:lang w:val="fr-FR"/>
              </w:rPr>
              <w:t>Tourbillon supérieur</w:t>
            </w:r>
          </w:p>
        </w:tc>
        <w:tc>
          <w:tcPr>
            <w:tcW w:w="6775" w:type="dxa"/>
          </w:tcPr>
          <w:p w14:paraId="4A0ACBF5"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Rotation horaire | 1 révolution en 5 minutes </w:t>
            </w:r>
          </w:p>
        </w:tc>
      </w:tr>
      <w:tr w:rsidR="00D0344B" w:rsidRPr="00C02139" w14:paraId="7B186DB1"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8D54CE5" w14:textId="77777777" w:rsidR="00D0344B" w:rsidRPr="00C02139" w:rsidRDefault="00D0344B" w:rsidP="00462722">
            <w:pPr>
              <w:rPr>
                <w:rFonts w:cstheme="minorHAnsi"/>
                <w:b w:val="0"/>
                <w:bCs w:val="0"/>
                <w:lang w:val="fr-FR"/>
              </w:rPr>
            </w:pPr>
            <w:r w:rsidRPr="00C02139">
              <w:rPr>
                <w:rFonts w:cstheme="minorHAnsi"/>
                <w:b w:val="0"/>
                <w:bCs w:val="0"/>
                <w:lang w:val="fr-FR"/>
              </w:rPr>
              <w:t>Tourbillon inférieur</w:t>
            </w:r>
          </w:p>
        </w:tc>
        <w:tc>
          <w:tcPr>
            <w:tcW w:w="6775" w:type="dxa"/>
          </w:tcPr>
          <w:p w14:paraId="59F3DAA9"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 xml:space="preserve">Rotation anti-horaire | 1 révolution en 10 minutes </w:t>
            </w:r>
          </w:p>
        </w:tc>
      </w:tr>
      <w:tr w:rsidR="00D0344B" w:rsidRPr="00C02139" w14:paraId="572073F4" w14:textId="77777777" w:rsidTr="00D0344B">
        <w:trPr>
          <w:trHeight w:val="364"/>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73351982" w14:textId="77777777" w:rsidR="00D0344B" w:rsidRPr="00C02139" w:rsidRDefault="00D0344B" w:rsidP="00462722">
            <w:pPr>
              <w:rPr>
                <w:rFonts w:cstheme="minorHAnsi"/>
                <w:lang w:val="fr-FR"/>
              </w:rPr>
            </w:pPr>
            <w:r w:rsidRPr="00C02139">
              <w:rPr>
                <w:rFonts w:cstheme="minorHAnsi"/>
                <w:lang w:val="fr-FR"/>
              </w:rPr>
              <w:t>MOUVEMENT</w:t>
            </w:r>
          </w:p>
        </w:tc>
      </w:tr>
      <w:tr w:rsidR="00D0344B" w:rsidRPr="00C02139" w14:paraId="364F5A97"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30D4EDB" w14:textId="77777777" w:rsidR="00D0344B" w:rsidRPr="00C02139" w:rsidRDefault="00D0344B" w:rsidP="00462722">
            <w:pPr>
              <w:rPr>
                <w:rFonts w:cstheme="minorHAnsi"/>
                <w:b w:val="0"/>
                <w:bCs w:val="0"/>
                <w:lang w:val="fr-FR"/>
              </w:rPr>
            </w:pPr>
            <w:r w:rsidRPr="00C02139">
              <w:rPr>
                <w:rFonts w:cstheme="minorHAnsi"/>
                <w:b w:val="0"/>
                <w:bCs w:val="0"/>
                <w:lang w:val="fr-FR"/>
              </w:rPr>
              <w:t>Manufacture</w:t>
            </w:r>
          </w:p>
        </w:tc>
        <w:tc>
          <w:tcPr>
            <w:tcW w:w="6775" w:type="dxa"/>
          </w:tcPr>
          <w:p w14:paraId="0096DAAA"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 xml:space="preserve">Louis </w:t>
            </w:r>
            <w:proofErr w:type="spellStart"/>
            <w:r w:rsidRPr="00C02139">
              <w:rPr>
                <w:rFonts w:cstheme="minorHAnsi"/>
                <w:lang w:val="fr-FR"/>
              </w:rPr>
              <w:t>Moinet</w:t>
            </w:r>
            <w:proofErr w:type="spellEnd"/>
          </w:p>
        </w:tc>
      </w:tr>
      <w:tr w:rsidR="00D0344B" w:rsidRPr="00C02139" w14:paraId="6BD15769"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1D531A7E"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Calibre </w:t>
            </w:r>
          </w:p>
        </w:tc>
        <w:tc>
          <w:tcPr>
            <w:tcW w:w="6775" w:type="dxa"/>
          </w:tcPr>
          <w:p w14:paraId="182C053B"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LM105</w:t>
            </w:r>
          </w:p>
        </w:tc>
      </w:tr>
      <w:tr w:rsidR="00D0344B" w:rsidRPr="00C02139" w14:paraId="684002B9"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9135313" w14:textId="77777777" w:rsidR="00D0344B" w:rsidRPr="00C02139" w:rsidRDefault="00D0344B" w:rsidP="00462722">
            <w:pPr>
              <w:rPr>
                <w:rFonts w:cstheme="minorHAnsi"/>
                <w:lang w:val="fr-FR"/>
              </w:rPr>
            </w:pPr>
            <w:r w:rsidRPr="00C02139">
              <w:rPr>
                <w:rFonts w:cstheme="minorHAnsi"/>
                <w:b w:val="0"/>
                <w:bCs w:val="0"/>
                <w:lang w:val="fr-FR"/>
              </w:rPr>
              <w:t>Fonctions</w:t>
            </w:r>
          </w:p>
        </w:tc>
        <w:tc>
          <w:tcPr>
            <w:tcW w:w="6775" w:type="dxa"/>
          </w:tcPr>
          <w:p w14:paraId="5566EA86"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Heures | Minutes</w:t>
            </w:r>
          </w:p>
        </w:tc>
      </w:tr>
      <w:tr w:rsidR="00D0344B" w:rsidRPr="00C02139" w14:paraId="0C199CF3"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7AB5708F"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Remontage </w:t>
            </w:r>
          </w:p>
        </w:tc>
        <w:tc>
          <w:tcPr>
            <w:tcW w:w="6775" w:type="dxa"/>
          </w:tcPr>
          <w:p w14:paraId="1DAC19BC" w14:textId="77777777" w:rsidR="00D0344B"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Manuel </w:t>
            </w:r>
          </w:p>
          <w:p w14:paraId="6E63F778"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Sélecteur de fonction : Remontage | Mise à l’heure</w:t>
            </w:r>
          </w:p>
        </w:tc>
      </w:tr>
      <w:tr w:rsidR="00D0344B" w:rsidRPr="00C02139" w14:paraId="277E9621"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4DA6CE8C" w14:textId="77777777" w:rsidR="00D0344B" w:rsidRPr="008F64C4" w:rsidRDefault="00D0344B" w:rsidP="00462722">
            <w:pPr>
              <w:rPr>
                <w:rFonts w:cstheme="minorHAnsi"/>
                <w:b w:val="0"/>
                <w:bCs w:val="0"/>
                <w:highlight w:val="yellow"/>
                <w:lang w:val="fr-FR"/>
              </w:rPr>
            </w:pPr>
            <w:r w:rsidRPr="000C784F">
              <w:rPr>
                <w:rFonts w:cstheme="minorHAnsi"/>
                <w:b w:val="0"/>
                <w:bCs w:val="0"/>
                <w:lang w:val="fr-FR"/>
              </w:rPr>
              <w:t>Finitions face supérieure</w:t>
            </w:r>
          </w:p>
        </w:tc>
        <w:tc>
          <w:tcPr>
            <w:tcW w:w="6775" w:type="dxa"/>
          </w:tcPr>
          <w:p w14:paraId="134EBA83" w14:textId="77777777" w:rsidR="00D0344B" w:rsidRPr="00341142"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0C784F">
              <w:rPr>
                <w:rFonts w:cstheme="minorHAnsi"/>
                <w:lang w:val="fr-FR"/>
              </w:rPr>
              <w:t xml:space="preserve">Ponts tourbillon : </w:t>
            </w:r>
            <w:r w:rsidRPr="00341142">
              <w:rPr>
                <w:rFonts w:cstheme="minorHAnsi"/>
                <w:lang w:val="fr-FR"/>
              </w:rPr>
              <w:t xml:space="preserve">acier, poli-bloqués </w:t>
            </w:r>
          </w:p>
          <w:p w14:paraId="4E55EB69" w14:textId="77777777" w:rsidR="00D0344B" w:rsidRPr="00341142"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341142">
              <w:rPr>
                <w:rFonts w:cstheme="minorHAnsi"/>
                <w:lang w:val="fr-FR"/>
              </w:rPr>
              <w:t>Balanciers : sablés, poli-bloqués, diamantés</w:t>
            </w:r>
          </w:p>
          <w:p w14:paraId="51350159" w14:textId="77777777" w:rsidR="00D0344B" w:rsidRPr="00341142"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341142">
              <w:rPr>
                <w:rFonts w:cstheme="minorHAnsi"/>
                <w:lang w:val="fr-FR"/>
              </w:rPr>
              <w:t xml:space="preserve">Contre-poids « Lune » : poli, rhodié </w:t>
            </w:r>
          </w:p>
          <w:p w14:paraId="798183E0" w14:textId="77777777" w:rsidR="00D0344B" w:rsidRPr="00341142"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341142">
              <w:rPr>
                <w:rFonts w:cstheme="minorHAnsi"/>
                <w:lang w:val="fr-FR"/>
              </w:rPr>
              <w:t xml:space="preserve">Contre-poids « Soleil » : poli, doré 3N, rayons rabotés diamant </w:t>
            </w:r>
          </w:p>
          <w:p w14:paraId="78AD32B1" w14:textId="77777777" w:rsidR="00D0344B" w:rsidRPr="008F64C4"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highlight w:val="yellow"/>
                <w:lang w:val="fr-FR"/>
              </w:rPr>
            </w:pPr>
            <w:r w:rsidRPr="00341142">
              <w:rPr>
                <w:rFonts w:cstheme="minorHAnsi"/>
                <w:lang w:val="fr-FR"/>
              </w:rPr>
              <w:t>Insert supérieur : Jade</w:t>
            </w:r>
            <w:r w:rsidRPr="000C784F">
              <w:rPr>
                <w:rFonts w:cstheme="minorHAnsi"/>
                <w:lang w:val="fr-FR"/>
              </w:rPr>
              <w:t xml:space="preserve"> </w:t>
            </w:r>
          </w:p>
        </w:tc>
      </w:tr>
      <w:tr w:rsidR="00D0344B" w:rsidRPr="00C02139" w14:paraId="29F9D09B"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3E524422" w14:textId="77777777" w:rsidR="00D0344B" w:rsidRPr="008F64C4" w:rsidRDefault="00D0344B" w:rsidP="00462722">
            <w:pPr>
              <w:rPr>
                <w:rFonts w:cstheme="minorHAnsi"/>
                <w:b w:val="0"/>
                <w:bCs w:val="0"/>
                <w:highlight w:val="yellow"/>
                <w:lang w:val="fr-FR"/>
              </w:rPr>
            </w:pPr>
            <w:r w:rsidRPr="00ED6C97">
              <w:rPr>
                <w:rFonts w:cstheme="minorHAnsi"/>
                <w:b w:val="0"/>
                <w:bCs w:val="0"/>
                <w:lang w:val="fr-FR"/>
              </w:rPr>
              <w:t xml:space="preserve">Finition face inférieure </w:t>
            </w:r>
          </w:p>
        </w:tc>
        <w:tc>
          <w:tcPr>
            <w:tcW w:w="6775" w:type="dxa"/>
          </w:tcPr>
          <w:p w14:paraId="750CA583" w14:textId="77777777" w:rsidR="00D0344B" w:rsidRPr="00ED6C97"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ED6C97">
              <w:rPr>
                <w:rFonts w:cstheme="minorHAnsi"/>
                <w:lang w:val="fr-FR"/>
              </w:rPr>
              <w:t xml:space="preserve">Aciers : </w:t>
            </w:r>
            <w:proofErr w:type="spellStart"/>
            <w:r w:rsidRPr="00ED6C97">
              <w:rPr>
                <w:rFonts w:cstheme="minorHAnsi"/>
                <w:lang w:val="fr-FR"/>
              </w:rPr>
              <w:t>anglages</w:t>
            </w:r>
            <w:proofErr w:type="spellEnd"/>
            <w:r w:rsidRPr="00ED6C97">
              <w:rPr>
                <w:rFonts w:cstheme="minorHAnsi"/>
                <w:lang w:val="fr-FR"/>
              </w:rPr>
              <w:t xml:space="preserve"> polis et traits tirés</w:t>
            </w:r>
          </w:p>
          <w:p w14:paraId="013698A4" w14:textId="77777777" w:rsidR="00D0344B" w:rsidRPr="00ED6C97"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ED6C97">
              <w:rPr>
                <w:rFonts w:cstheme="minorHAnsi"/>
                <w:lang w:val="fr-FR"/>
              </w:rPr>
              <w:t>Rouages : cerclés</w:t>
            </w:r>
          </w:p>
          <w:p w14:paraId="268A7D68" w14:textId="77777777" w:rsidR="00D0344B" w:rsidRPr="00ED6C97"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ED6C97">
              <w:rPr>
                <w:rFonts w:cstheme="minorHAnsi"/>
                <w:lang w:val="fr-FR"/>
              </w:rPr>
              <w:t xml:space="preserve">Platine : Côtes de Genève verticales, découvertes polies, </w:t>
            </w:r>
            <w:proofErr w:type="spellStart"/>
            <w:r w:rsidRPr="00ED6C97">
              <w:rPr>
                <w:rFonts w:cstheme="minorHAnsi"/>
                <w:lang w:val="fr-FR"/>
              </w:rPr>
              <w:t>anglages</w:t>
            </w:r>
            <w:proofErr w:type="spellEnd"/>
            <w:r w:rsidRPr="00ED6C97">
              <w:rPr>
                <w:rFonts w:cstheme="minorHAnsi"/>
                <w:lang w:val="fr-FR"/>
              </w:rPr>
              <w:t xml:space="preserve"> polis</w:t>
            </w:r>
          </w:p>
        </w:tc>
      </w:tr>
      <w:tr w:rsidR="00D0344B" w:rsidRPr="00C02139" w14:paraId="16AAA744"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6FC496C5" w14:textId="77777777" w:rsidR="00D0344B" w:rsidRPr="00C02139" w:rsidRDefault="00D0344B" w:rsidP="00462722">
            <w:pPr>
              <w:rPr>
                <w:rFonts w:cstheme="minorHAnsi"/>
                <w:b w:val="0"/>
                <w:bCs w:val="0"/>
                <w:lang w:val="fr-FR"/>
              </w:rPr>
            </w:pPr>
            <w:r w:rsidRPr="00C02139">
              <w:rPr>
                <w:rFonts w:cstheme="minorHAnsi"/>
                <w:b w:val="0"/>
                <w:bCs w:val="0"/>
                <w:lang w:val="fr-FR"/>
              </w:rPr>
              <w:t>Composants</w:t>
            </w:r>
          </w:p>
        </w:tc>
        <w:tc>
          <w:tcPr>
            <w:tcW w:w="6775" w:type="dxa"/>
          </w:tcPr>
          <w:p w14:paraId="63D8FE8F"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 xml:space="preserve">Deux barillets | Six roulements à billes en céramique (44 billes) </w:t>
            </w:r>
          </w:p>
        </w:tc>
      </w:tr>
      <w:tr w:rsidR="00D0344B" w:rsidRPr="00C02139" w14:paraId="3D20557D"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2BDFA416"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Oscillations </w:t>
            </w:r>
          </w:p>
        </w:tc>
        <w:tc>
          <w:tcPr>
            <w:tcW w:w="6775" w:type="dxa"/>
          </w:tcPr>
          <w:p w14:paraId="3DA6A54D"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21,600 vibrations/heure </w:t>
            </w:r>
          </w:p>
        </w:tc>
      </w:tr>
      <w:tr w:rsidR="00D0344B" w:rsidRPr="00C02139" w14:paraId="0F30357E"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1C7C6013"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Fréquence </w:t>
            </w:r>
          </w:p>
        </w:tc>
        <w:tc>
          <w:tcPr>
            <w:tcW w:w="6775" w:type="dxa"/>
          </w:tcPr>
          <w:p w14:paraId="6A7E6D33"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3Hz</w:t>
            </w:r>
          </w:p>
        </w:tc>
      </w:tr>
      <w:tr w:rsidR="00D0344B" w:rsidRPr="00C02139" w14:paraId="0CAF11F4"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4780CED5"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Rubis </w:t>
            </w:r>
          </w:p>
        </w:tc>
        <w:tc>
          <w:tcPr>
            <w:tcW w:w="6775" w:type="dxa"/>
          </w:tcPr>
          <w:p w14:paraId="338B93BA"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56</w:t>
            </w:r>
          </w:p>
        </w:tc>
      </w:tr>
      <w:tr w:rsidR="00D0344B" w:rsidRPr="00C02139" w14:paraId="0CED6E85"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335066C7"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Réserve de marche </w:t>
            </w:r>
          </w:p>
        </w:tc>
        <w:tc>
          <w:tcPr>
            <w:tcW w:w="6775" w:type="dxa"/>
          </w:tcPr>
          <w:p w14:paraId="2E83AF6B"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48 heures</w:t>
            </w:r>
          </w:p>
        </w:tc>
      </w:tr>
      <w:tr w:rsidR="00D0344B" w:rsidRPr="00C02139" w14:paraId="6B2AA4B0"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0BB5A535" w14:textId="77777777" w:rsidR="00D0344B" w:rsidRPr="00C02139" w:rsidRDefault="00D0344B" w:rsidP="00462722">
            <w:pPr>
              <w:rPr>
                <w:rFonts w:cstheme="minorHAnsi"/>
                <w:b w:val="0"/>
                <w:bCs w:val="0"/>
                <w:lang w:val="fr-FR"/>
              </w:rPr>
            </w:pPr>
            <w:r w:rsidRPr="00C02139">
              <w:rPr>
                <w:rFonts w:cstheme="minorHAnsi"/>
                <w:b w:val="0"/>
                <w:bCs w:val="0"/>
                <w:lang w:val="fr-FR"/>
              </w:rPr>
              <w:t xml:space="preserve">Diamètre </w:t>
            </w:r>
          </w:p>
        </w:tc>
        <w:tc>
          <w:tcPr>
            <w:tcW w:w="6775" w:type="dxa"/>
          </w:tcPr>
          <w:p w14:paraId="528FA145"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38.5mm</w:t>
            </w:r>
          </w:p>
        </w:tc>
      </w:tr>
      <w:tr w:rsidR="00D0344B" w:rsidRPr="00C02139" w14:paraId="6670380F"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DFCDEDC" w14:textId="77777777" w:rsidR="00D0344B" w:rsidRPr="00C02139" w:rsidRDefault="00D0344B" w:rsidP="00462722">
            <w:pPr>
              <w:rPr>
                <w:rFonts w:cstheme="minorHAnsi"/>
                <w:b w:val="0"/>
                <w:bCs w:val="0"/>
                <w:lang w:val="fr-FR"/>
              </w:rPr>
            </w:pPr>
            <w:r w:rsidRPr="00C02139">
              <w:rPr>
                <w:rFonts w:cstheme="minorHAnsi"/>
                <w:b w:val="0"/>
                <w:bCs w:val="0"/>
                <w:lang w:val="fr-FR"/>
              </w:rPr>
              <w:t>Hauteur</w:t>
            </w:r>
          </w:p>
        </w:tc>
        <w:tc>
          <w:tcPr>
            <w:tcW w:w="6775" w:type="dxa"/>
          </w:tcPr>
          <w:p w14:paraId="48FE7F8E"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r w:rsidRPr="00C02139">
              <w:rPr>
                <w:rFonts w:cstheme="minorHAnsi"/>
                <w:lang w:val="fr-FR"/>
              </w:rPr>
              <w:t>13.6mm</w:t>
            </w:r>
          </w:p>
        </w:tc>
      </w:tr>
      <w:tr w:rsidR="00D0344B" w:rsidRPr="00C02139" w14:paraId="6D7B0845"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7A23909B" w14:textId="77777777" w:rsidR="00D0344B" w:rsidRPr="00F66F51" w:rsidRDefault="00D0344B" w:rsidP="00462722">
            <w:pPr>
              <w:rPr>
                <w:rFonts w:cstheme="minorHAnsi"/>
                <w:b w:val="0"/>
                <w:bCs w:val="0"/>
                <w:lang w:val="fr-FR"/>
              </w:rPr>
            </w:pPr>
            <w:r w:rsidRPr="00F66F51">
              <w:rPr>
                <w:rFonts w:cstheme="minorHAnsi"/>
                <w:b w:val="0"/>
                <w:bCs w:val="0"/>
                <w:lang w:val="fr-FR"/>
              </w:rPr>
              <w:t xml:space="preserve">Composants </w:t>
            </w:r>
          </w:p>
        </w:tc>
        <w:tc>
          <w:tcPr>
            <w:tcW w:w="6775" w:type="dxa"/>
          </w:tcPr>
          <w:p w14:paraId="416F7F7F" w14:textId="77777777" w:rsidR="00D0344B" w:rsidRPr="00F66F51"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F66F51">
              <w:rPr>
                <w:rFonts w:cstheme="minorHAnsi"/>
                <w:lang w:val="fr-FR"/>
              </w:rPr>
              <w:t>471</w:t>
            </w:r>
          </w:p>
        </w:tc>
      </w:tr>
      <w:tr w:rsidR="00D0344B" w:rsidRPr="00C02139" w14:paraId="2AB83A81" w14:textId="77777777" w:rsidTr="00D0344B">
        <w:trPr>
          <w:cnfStyle w:val="000000100000" w:firstRow="0" w:lastRow="0" w:firstColumn="0" w:lastColumn="0" w:oddVBand="0" w:evenVBand="0" w:oddHBand="1" w:evenHBand="0" w:firstRowFirstColumn="0" w:firstRowLastColumn="0" w:lastRowFirstColumn="0" w:lastRowLastColumn="0"/>
          <w:trHeight w:val="409"/>
        </w:trPr>
        <w:tc>
          <w:tcPr>
            <w:cnfStyle w:val="001000000000" w:firstRow="0" w:lastRow="0" w:firstColumn="1" w:lastColumn="0" w:oddVBand="0" w:evenVBand="0" w:oddHBand="0" w:evenHBand="0" w:firstRowFirstColumn="0" w:firstRowLastColumn="0" w:lastRowFirstColumn="0" w:lastRowLastColumn="0"/>
            <w:tcW w:w="9185" w:type="dxa"/>
            <w:gridSpan w:val="2"/>
            <w:vAlign w:val="center"/>
          </w:tcPr>
          <w:p w14:paraId="23F936CE" w14:textId="77777777" w:rsidR="00D0344B" w:rsidRPr="00C02139" w:rsidRDefault="00D0344B" w:rsidP="00462722">
            <w:pPr>
              <w:rPr>
                <w:rFonts w:cstheme="minorHAnsi"/>
                <w:lang w:val="fr-FR"/>
              </w:rPr>
            </w:pPr>
            <w:r w:rsidRPr="00C02139">
              <w:rPr>
                <w:rFonts w:cstheme="minorHAnsi"/>
                <w:lang w:val="fr-FR"/>
              </w:rPr>
              <w:t>BRACELET</w:t>
            </w:r>
          </w:p>
        </w:tc>
      </w:tr>
      <w:tr w:rsidR="00D0344B" w:rsidRPr="00C02139" w14:paraId="63FF48D0" w14:textId="77777777" w:rsidTr="00D0344B">
        <w:tc>
          <w:tcPr>
            <w:cnfStyle w:val="001000000000" w:firstRow="0" w:lastRow="0" w:firstColumn="1" w:lastColumn="0" w:oddVBand="0" w:evenVBand="0" w:oddHBand="0" w:evenHBand="0" w:firstRowFirstColumn="0" w:firstRowLastColumn="0" w:lastRowFirstColumn="0" w:lastRowLastColumn="0"/>
            <w:tcW w:w="2410" w:type="dxa"/>
            <w:vAlign w:val="center"/>
          </w:tcPr>
          <w:p w14:paraId="78A92D25" w14:textId="77777777" w:rsidR="00D0344B" w:rsidRPr="00C02139" w:rsidRDefault="00D0344B" w:rsidP="00462722">
            <w:pPr>
              <w:rPr>
                <w:rFonts w:cstheme="minorHAnsi"/>
                <w:b w:val="0"/>
                <w:bCs w:val="0"/>
                <w:lang w:val="fr-FR"/>
              </w:rPr>
            </w:pPr>
            <w:r w:rsidRPr="00C02139">
              <w:rPr>
                <w:rFonts w:cstheme="minorHAnsi"/>
                <w:b w:val="0"/>
                <w:bCs w:val="0"/>
                <w:lang w:val="fr-FR"/>
              </w:rPr>
              <w:t>Matière</w:t>
            </w:r>
          </w:p>
        </w:tc>
        <w:tc>
          <w:tcPr>
            <w:tcW w:w="6775" w:type="dxa"/>
          </w:tcPr>
          <w:p w14:paraId="0D35CCD2" w14:textId="77777777" w:rsidR="00D0344B" w:rsidRPr="00C02139" w:rsidRDefault="00D0344B" w:rsidP="00462722">
            <w:pPr>
              <w:cnfStyle w:val="000000000000" w:firstRow="0" w:lastRow="0" w:firstColumn="0" w:lastColumn="0" w:oddVBand="0" w:evenVBand="0" w:oddHBand="0" w:evenHBand="0" w:firstRowFirstColumn="0" w:firstRowLastColumn="0" w:lastRowFirstColumn="0" w:lastRowLastColumn="0"/>
              <w:rPr>
                <w:rFonts w:cstheme="minorHAnsi"/>
                <w:lang w:val="fr-FR"/>
              </w:rPr>
            </w:pPr>
            <w:r w:rsidRPr="00C02139">
              <w:rPr>
                <w:rFonts w:cstheme="minorHAnsi"/>
                <w:lang w:val="fr-FR"/>
              </w:rPr>
              <w:t xml:space="preserve">Alligator de Louisiane | Doublure alligator, cousu main </w:t>
            </w:r>
          </w:p>
        </w:tc>
      </w:tr>
      <w:tr w:rsidR="00D0344B" w:rsidRPr="00C02139" w14:paraId="3EF32544" w14:textId="77777777" w:rsidTr="00D034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vAlign w:val="center"/>
          </w:tcPr>
          <w:p w14:paraId="53993A10" w14:textId="77777777" w:rsidR="00D0344B" w:rsidRPr="00C02139" w:rsidRDefault="00D0344B" w:rsidP="00462722">
            <w:pPr>
              <w:rPr>
                <w:rFonts w:cstheme="minorHAnsi"/>
                <w:b w:val="0"/>
                <w:bCs w:val="0"/>
                <w:lang w:val="fr-FR"/>
              </w:rPr>
            </w:pPr>
            <w:r w:rsidRPr="00C02139">
              <w:rPr>
                <w:rFonts w:cstheme="minorHAnsi"/>
                <w:b w:val="0"/>
                <w:bCs w:val="0"/>
                <w:lang w:val="fr-FR"/>
              </w:rPr>
              <w:t>Boucle</w:t>
            </w:r>
          </w:p>
        </w:tc>
        <w:tc>
          <w:tcPr>
            <w:tcW w:w="6775" w:type="dxa"/>
          </w:tcPr>
          <w:p w14:paraId="3855643C" w14:textId="77777777" w:rsidR="00D0344B" w:rsidRPr="00C02139" w:rsidRDefault="00D0344B" w:rsidP="00462722">
            <w:pPr>
              <w:cnfStyle w:val="000000100000" w:firstRow="0" w:lastRow="0" w:firstColumn="0" w:lastColumn="0" w:oddVBand="0" w:evenVBand="0" w:oddHBand="1" w:evenHBand="0" w:firstRowFirstColumn="0" w:firstRowLastColumn="0" w:lastRowFirstColumn="0" w:lastRowLastColumn="0"/>
              <w:rPr>
                <w:rFonts w:cstheme="minorHAnsi"/>
                <w:lang w:val="fr-FR"/>
              </w:rPr>
            </w:pPr>
            <w:proofErr w:type="spellStart"/>
            <w:r w:rsidRPr="00C02139">
              <w:rPr>
                <w:rFonts w:cstheme="minorHAnsi"/>
                <w:lang w:val="fr-FR"/>
              </w:rPr>
              <w:t>Déployante</w:t>
            </w:r>
            <w:proofErr w:type="spellEnd"/>
            <w:r w:rsidRPr="00C02139">
              <w:rPr>
                <w:rFonts w:cstheme="minorHAnsi"/>
                <w:lang w:val="fr-FR"/>
              </w:rPr>
              <w:t xml:space="preserve"> | Or rose 18 carats</w:t>
            </w:r>
            <w:r>
              <w:rPr>
                <w:rFonts w:cstheme="minorHAnsi"/>
                <w:lang w:val="fr-FR"/>
              </w:rPr>
              <w:t xml:space="preserve"> 5N</w:t>
            </w:r>
            <w:r w:rsidRPr="00C02139">
              <w:rPr>
                <w:rFonts w:cstheme="minorHAnsi"/>
                <w:lang w:val="fr-FR"/>
              </w:rPr>
              <w:t xml:space="preserve"> | « Fleur de Lys » galbée</w:t>
            </w:r>
          </w:p>
        </w:tc>
      </w:tr>
    </w:tbl>
    <w:bookmarkEnd w:id="0"/>
    <w:p w14:paraId="1394343F" w14:textId="77777777" w:rsidR="0091237E" w:rsidRPr="00AE301E" w:rsidRDefault="0091237E" w:rsidP="0091237E">
      <w:pPr>
        <w:jc w:val="center"/>
        <w:rPr>
          <w:b/>
          <w:bCs/>
          <w:color w:val="000000" w:themeColor="text1"/>
          <w:w w:val="150"/>
          <w:sz w:val="40"/>
          <w:szCs w:val="40"/>
        </w:rPr>
      </w:pPr>
      <w:r w:rsidRPr="00AE301E">
        <w:rPr>
          <w:b/>
          <w:bCs/>
          <w:color w:val="000000" w:themeColor="text1"/>
          <w:w w:val="150"/>
          <w:sz w:val="40"/>
          <w:szCs w:val="40"/>
        </w:rPr>
        <w:lastRenderedPageBreak/>
        <w:t>A PROPOS DE LOUIS MOINET</w:t>
      </w:r>
    </w:p>
    <w:p w14:paraId="37A5219D" w14:textId="77777777" w:rsidR="0091237E" w:rsidRPr="00CE1890" w:rsidRDefault="0091237E" w:rsidP="0091237E">
      <w:pPr>
        <w:spacing w:after="120"/>
        <w:jc w:val="both"/>
        <w:rPr>
          <w:color w:val="000000" w:themeColor="text1"/>
          <w:sz w:val="24"/>
          <w:szCs w:val="24"/>
        </w:rPr>
      </w:pPr>
      <w:r w:rsidRPr="00CE1890">
        <w:rPr>
          <w:color w:val="000000" w:themeColor="text1"/>
          <w:sz w:val="24"/>
          <w:szCs w:val="24"/>
        </w:rPr>
        <w:t xml:space="preserve">Jean-Marie Schaller a créé Les Ateliers Louis Moinet à St-Blaise (NE) en 2004. 100% indépendants, les Ateliers se développent en la mémoire de M. Louis Moinet (1768 – 1853), maître horloger, inventeur du chronographe en 1816 (certifié par deux Guinness World Records™) et pionnier dans l’usage de la très haute fréquence (216 000 alternances par heure). Louis Moinet était horloger, artiste et astronome. Il est l’auteur d’un Traité d’Horlogerie, publié en 1848 et ouvrage de référence pendant près d’un siècle. </w:t>
      </w:r>
    </w:p>
    <w:p w14:paraId="4F2D2FEB" w14:textId="5F6C9620" w:rsidR="0091237E" w:rsidRPr="00D0344B" w:rsidRDefault="0091237E" w:rsidP="00D0344B">
      <w:pPr>
        <w:jc w:val="both"/>
        <w:rPr>
          <w:color w:val="000000" w:themeColor="text1"/>
          <w:sz w:val="24"/>
          <w:szCs w:val="24"/>
        </w:rPr>
      </w:pPr>
      <w:r w:rsidRPr="00CE1890">
        <w:rPr>
          <w:color w:val="000000" w:themeColor="text1"/>
          <w:sz w:val="24"/>
          <w:szCs w:val="24"/>
        </w:rPr>
        <w:t>Aujourd’hui, les Ateliers Louis Moinet perpétuent son héritage. Leurs garde-temps mécaniques sont manufacturés exclusivement en pièces uniques ou en séries limitées, et évoquent deux thèmes</w:t>
      </w:r>
      <w:r>
        <w:rPr>
          <w:color w:val="000000" w:themeColor="text1"/>
          <w:sz w:val="24"/>
          <w:szCs w:val="24"/>
        </w:rPr>
        <w:t> : l</w:t>
      </w:r>
      <w:proofErr w:type="gramStart"/>
      <w:r>
        <w:rPr>
          <w:color w:val="000000" w:themeColor="text1"/>
          <w:sz w:val="24"/>
          <w:szCs w:val="24"/>
        </w:rPr>
        <w:t>’«</w:t>
      </w:r>
      <w:proofErr w:type="gramEnd"/>
      <w:r>
        <w:rPr>
          <w:color w:val="000000" w:themeColor="text1"/>
          <w:sz w:val="24"/>
          <w:szCs w:val="24"/>
        </w:rPr>
        <w:t> </w:t>
      </w:r>
      <w:r w:rsidRPr="00CE1890">
        <w:rPr>
          <w:color w:val="000000" w:themeColor="text1"/>
          <w:sz w:val="24"/>
          <w:szCs w:val="24"/>
        </w:rPr>
        <w:t xml:space="preserve">Art cosmique » et les « Merveilles mécaniques ». Les créations Louis Moinet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Moinet de remporter les plus prestigieux prix : Prix du Mérite à l’UNESCO, six Red Dot Design Awards (notamment dans la catégorie Best of the Best), le Prix de la Créativité Horlogère, Médailles d’or et de bronze aux Concours Internationaux de Chronométrie, dix Good Design Awards, cinq Middle East Watch of the </w:t>
      </w:r>
      <w:proofErr w:type="spellStart"/>
      <w:r w:rsidRPr="00CE1890">
        <w:rPr>
          <w:color w:val="000000" w:themeColor="text1"/>
          <w:sz w:val="24"/>
          <w:szCs w:val="24"/>
        </w:rPr>
        <w:t>Year</w:t>
      </w:r>
      <w:proofErr w:type="spellEnd"/>
      <w:r w:rsidRPr="00CE1890">
        <w:rPr>
          <w:color w:val="000000" w:themeColor="text1"/>
          <w:sz w:val="24"/>
          <w:szCs w:val="24"/>
        </w:rPr>
        <w:t xml:space="preserve"> Awards, deux prix </w:t>
      </w:r>
      <w:proofErr w:type="spellStart"/>
      <w:r w:rsidRPr="00CE1890">
        <w:rPr>
          <w:color w:val="000000" w:themeColor="text1"/>
          <w:sz w:val="24"/>
          <w:szCs w:val="24"/>
        </w:rPr>
        <w:t>Robb</w:t>
      </w:r>
      <w:proofErr w:type="spellEnd"/>
      <w:r w:rsidRPr="00CE1890">
        <w:rPr>
          <w:color w:val="000000" w:themeColor="text1"/>
          <w:sz w:val="24"/>
          <w:szCs w:val="24"/>
        </w:rPr>
        <w:t xml:space="preserve"> Report « Best of the Best », trois German Design Awards, un « Grand Prix Award » à Moscou et un prix </w:t>
      </w:r>
      <w:proofErr w:type="spellStart"/>
      <w:r w:rsidRPr="00CE1890">
        <w:rPr>
          <w:color w:val="000000" w:themeColor="text1"/>
          <w:sz w:val="24"/>
          <w:szCs w:val="24"/>
        </w:rPr>
        <w:t>Chronograph</w:t>
      </w:r>
      <w:proofErr w:type="spellEnd"/>
      <w:r w:rsidRPr="00CE1890">
        <w:rPr>
          <w:color w:val="000000" w:themeColor="text1"/>
          <w:sz w:val="24"/>
          <w:szCs w:val="24"/>
        </w:rPr>
        <w:t xml:space="preserve"> of the </w:t>
      </w:r>
      <w:proofErr w:type="spellStart"/>
      <w:r w:rsidRPr="00CE1890">
        <w:rPr>
          <w:color w:val="000000" w:themeColor="text1"/>
          <w:sz w:val="24"/>
          <w:szCs w:val="24"/>
        </w:rPr>
        <w:t>Year</w:t>
      </w:r>
      <w:proofErr w:type="spellEnd"/>
      <w:r w:rsidRPr="00CE1890">
        <w:rPr>
          <w:color w:val="000000" w:themeColor="text1"/>
          <w:sz w:val="24"/>
          <w:szCs w:val="24"/>
        </w:rPr>
        <w:t xml:space="preserve"> (Begin, Japon).</w:t>
      </w:r>
    </w:p>
    <w:sectPr w:rsidR="0091237E" w:rsidRPr="00D0344B" w:rsidSect="0091237E">
      <w:pgSz w:w="11906" w:h="16838"/>
      <w:pgMar w:top="2127" w:right="1417" w:bottom="1417" w:left="1417" w:header="426" w:footer="41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D3FC15" w14:textId="77777777" w:rsidR="00C21F1B" w:rsidRDefault="00C21F1B" w:rsidP="00C21F1B">
      <w:pPr>
        <w:spacing w:after="0" w:line="240" w:lineRule="auto"/>
      </w:pPr>
      <w:r>
        <w:separator/>
      </w:r>
    </w:p>
  </w:endnote>
  <w:endnote w:type="continuationSeparator" w:id="0">
    <w:p w14:paraId="233C1FC9" w14:textId="77777777" w:rsidR="00C21F1B" w:rsidRDefault="00C21F1B" w:rsidP="00C21F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C40B40" w14:textId="77777777" w:rsidR="00C21F1B" w:rsidRDefault="00C21F1B" w:rsidP="00C21F1B">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56F053D7" w14:textId="54784F2B" w:rsidR="00C21F1B" w:rsidRPr="0040308F" w:rsidRDefault="00C21F1B" w:rsidP="00C21F1B">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w:t>
    </w:r>
    <w:r>
      <w:rPr>
        <w:rFonts w:ascii="Arial" w:hAnsi="Arial" w:cs="Arial"/>
        <w:sz w:val="16"/>
        <w:szCs w:val="16"/>
      </w:rPr>
      <w:t>4</w:t>
    </w:r>
  </w:p>
  <w:p w14:paraId="49D49927" w14:textId="52CA7000" w:rsidR="00C21F1B" w:rsidRPr="00C21F1B" w:rsidRDefault="00C21F1B" w:rsidP="00C21F1B">
    <w:pPr>
      <w:pStyle w:val="Pieddepage"/>
      <w:jc w:val="center"/>
      <w:rPr>
        <w:rFonts w:ascii="Arial" w:hAnsi="Arial" w:cs="Arial"/>
        <w:sz w:val="16"/>
        <w:szCs w:val="16"/>
      </w:rPr>
    </w:pPr>
    <w:r w:rsidRPr="0040308F">
      <w:rPr>
        <w:rFonts w:ascii="Arial" w:hAnsi="Arial" w:cs="Arial"/>
        <w:sz w:val="16"/>
        <w:szCs w:val="16"/>
      </w:rPr>
      <w:t xml:space="preserve">presse@louismoinet.com </w:t>
    </w:r>
    <w:r>
      <w:rPr>
        <w:rFonts w:ascii="Arial" w:hAnsi="Arial" w:cs="Arial"/>
        <w:sz w:val="16"/>
        <w:szCs w:val="16"/>
      </w:rPr>
      <w:t>–</w:t>
    </w:r>
    <w:r w:rsidRPr="0040308F">
      <w:rPr>
        <w:rFonts w:ascii="Arial" w:hAnsi="Arial" w:cs="Arial"/>
        <w:sz w:val="16"/>
        <w:szCs w:val="16"/>
      </w:rPr>
      <w:t xml:space="preserve"> www.louismoinet.com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FF1CB3" w14:textId="77777777" w:rsidR="00C21F1B" w:rsidRDefault="00C21F1B" w:rsidP="00C21F1B">
      <w:pPr>
        <w:spacing w:after="0" w:line="240" w:lineRule="auto"/>
      </w:pPr>
      <w:r>
        <w:separator/>
      </w:r>
    </w:p>
  </w:footnote>
  <w:footnote w:type="continuationSeparator" w:id="0">
    <w:p w14:paraId="367B2BFE" w14:textId="77777777" w:rsidR="00C21F1B" w:rsidRDefault="00C21F1B" w:rsidP="00C21F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4FF28C" w14:textId="72A675BD" w:rsidR="00C21F1B" w:rsidRDefault="0091237E" w:rsidP="00C21F1B">
    <w:pPr>
      <w:pStyle w:val="En-tte"/>
      <w:jc w:val="center"/>
    </w:pPr>
    <w:r>
      <w:rPr>
        <w:noProof/>
      </w:rPr>
      <w:drawing>
        <wp:inline distT="0" distB="0" distL="0" distR="0" wp14:anchorId="74F953C4" wp14:editId="4EEBE3E8">
          <wp:extent cx="1755000" cy="9000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5000" cy="90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7846"/>
    <w:rsid w:val="00005AFA"/>
    <w:rsid w:val="00020EC0"/>
    <w:rsid w:val="000719D4"/>
    <w:rsid w:val="00106016"/>
    <w:rsid w:val="0014510C"/>
    <w:rsid w:val="002842CC"/>
    <w:rsid w:val="003662F1"/>
    <w:rsid w:val="003A2638"/>
    <w:rsid w:val="003C7AF1"/>
    <w:rsid w:val="00404356"/>
    <w:rsid w:val="00424742"/>
    <w:rsid w:val="00433272"/>
    <w:rsid w:val="00470C69"/>
    <w:rsid w:val="004A2D4B"/>
    <w:rsid w:val="00525F5C"/>
    <w:rsid w:val="0053570C"/>
    <w:rsid w:val="005B5F94"/>
    <w:rsid w:val="00604AF5"/>
    <w:rsid w:val="006355DE"/>
    <w:rsid w:val="00660B32"/>
    <w:rsid w:val="006A256E"/>
    <w:rsid w:val="006E2AB9"/>
    <w:rsid w:val="007171B5"/>
    <w:rsid w:val="007178C2"/>
    <w:rsid w:val="00726C76"/>
    <w:rsid w:val="00754857"/>
    <w:rsid w:val="00761520"/>
    <w:rsid w:val="00782A1C"/>
    <w:rsid w:val="007C029A"/>
    <w:rsid w:val="00830E9A"/>
    <w:rsid w:val="0084310A"/>
    <w:rsid w:val="008629D7"/>
    <w:rsid w:val="0091237E"/>
    <w:rsid w:val="0094007B"/>
    <w:rsid w:val="00953F3C"/>
    <w:rsid w:val="009768F0"/>
    <w:rsid w:val="00A5269A"/>
    <w:rsid w:val="00A831EC"/>
    <w:rsid w:val="00AA2E3D"/>
    <w:rsid w:val="00AB3858"/>
    <w:rsid w:val="00AD438E"/>
    <w:rsid w:val="00AE4743"/>
    <w:rsid w:val="00AF0AF0"/>
    <w:rsid w:val="00B343EF"/>
    <w:rsid w:val="00BC16C7"/>
    <w:rsid w:val="00C21F1B"/>
    <w:rsid w:val="00C97846"/>
    <w:rsid w:val="00CC127A"/>
    <w:rsid w:val="00CC6B20"/>
    <w:rsid w:val="00CE447B"/>
    <w:rsid w:val="00D0344B"/>
    <w:rsid w:val="00D26820"/>
    <w:rsid w:val="00D66A0A"/>
    <w:rsid w:val="00D876E4"/>
    <w:rsid w:val="00D90DBC"/>
    <w:rsid w:val="00E31A95"/>
    <w:rsid w:val="00EA625F"/>
    <w:rsid w:val="00EA715D"/>
    <w:rsid w:val="00F17EE3"/>
    <w:rsid w:val="00F469D6"/>
    <w:rsid w:val="00F66F51"/>
    <w:rsid w:val="00F965D0"/>
    <w:rsid w:val="00FE52B6"/>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304D6C1"/>
  <w15:docId w15:val="{1FC59F5C-123C-4427-AF20-0BEAA3D8A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21F1B"/>
    <w:pPr>
      <w:tabs>
        <w:tab w:val="center" w:pos="4536"/>
        <w:tab w:val="right" w:pos="9072"/>
      </w:tabs>
      <w:spacing w:after="0" w:line="240" w:lineRule="auto"/>
    </w:pPr>
  </w:style>
  <w:style w:type="character" w:customStyle="1" w:styleId="En-tteCar">
    <w:name w:val="En-tête Car"/>
    <w:basedOn w:val="Policepardfaut"/>
    <w:link w:val="En-tte"/>
    <w:uiPriority w:val="99"/>
    <w:rsid w:val="00C21F1B"/>
  </w:style>
  <w:style w:type="paragraph" w:styleId="Pieddepage">
    <w:name w:val="footer"/>
    <w:basedOn w:val="Normal"/>
    <w:link w:val="PieddepageCar"/>
    <w:uiPriority w:val="99"/>
    <w:unhideWhenUsed/>
    <w:rsid w:val="00C21F1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21F1B"/>
  </w:style>
  <w:style w:type="paragraph" w:styleId="Rvision">
    <w:name w:val="Revision"/>
    <w:hidden/>
    <w:uiPriority w:val="99"/>
    <w:semiHidden/>
    <w:rsid w:val="007C029A"/>
    <w:pPr>
      <w:spacing w:after="0" w:line="240" w:lineRule="auto"/>
    </w:pPr>
  </w:style>
  <w:style w:type="table" w:styleId="Tableausimple1">
    <w:name w:val="Plain Table 1"/>
    <w:basedOn w:val="TableauNormal"/>
    <w:uiPriority w:val="41"/>
    <w:rsid w:val="00D0344B"/>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1963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EFE2A5-31B8-475A-95A8-905D9D029D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Pages>
  <Words>1062</Words>
  <Characters>5841</Characters>
  <Application>Microsoft Office Word</Application>
  <DocSecurity>0</DocSecurity>
  <Lines>48</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Maintenant pret</dc:creator>
  <cp:lastModifiedBy>Bibiane Oliveira</cp:lastModifiedBy>
  <cp:revision>40</cp:revision>
  <cp:lastPrinted>2022-04-20T08:20:00Z</cp:lastPrinted>
  <dcterms:created xsi:type="dcterms:W3CDTF">2022-04-19T07:36:00Z</dcterms:created>
  <dcterms:modified xsi:type="dcterms:W3CDTF">2022-10-03T15:13:00Z</dcterms:modified>
</cp:coreProperties>
</file>