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025408" w14:textId="272DE99C" w:rsidR="00AE4743" w:rsidRDefault="00D90DBC" w:rsidP="0091237E">
      <w:pPr>
        <w:spacing w:after="240"/>
        <w:jc w:val="center"/>
        <w:rPr>
          <w:rFonts w:cstheme="minorHAnsi"/>
          <w:b/>
          <w:bCs/>
          <w:w w:val="150"/>
          <w:sz w:val="14"/>
          <w:szCs w:val="14"/>
        </w:rPr>
      </w:pPr>
      <w:r>
        <w:rPr>
          <w:b/>
          <w:noProof/>
          <w:w w:val="150"/>
          <w:sz w:val="56"/>
        </w:rPr>
        <mc:AlternateContent>
          <mc:Choice Requires="wps">
            <w:drawing>
              <wp:anchor distT="0" distB="0" distL="114300" distR="114300" simplePos="0" relativeHeight="251655168" behindDoc="0" locked="0" layoutInCell="1" allowOverlap="1" wp14:anchorId="2D02F2AA" wp14:editId="11C8F566">
                <wp:simplePos x="0" y="0"/>
                <wp:positionH relativeFrom="column">
                  <wp:posOffset>-895350</wp:posOffset>
                </wp:positionH>
                <wp:positionV relativeFrom="paragraph">
                  <wp:posOffset>-885825</wp:posOffset>
                </wp:positionV>
                <wp:extent cx="7553325" cy="10668000"/>
                <wp:effectExtent l="0" t="0" r="0"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52DB90" id="Rectangle 20" o:spid="_x0000_s1026" style="position:absolute;margin-left:-70.5pt;margin-top:-69.75pt;width:594.75pt;height:840pt;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" fillcolor="windowText" stroked="f" strokeweight="1pt"/>
            </w:pict>
          </mc:Fallback>
        </mc:AlternateContent>
      </w:r>
      <w:r>
        <w:rPr>
          <w:b/>
          <w:noProof/>
          <w:w w:val="150"/>
          <w:sz w:val="56"/>
        </w:rPr>
        <w:drawing>
          <wp:anchor distT="0" distB="0" distL="114300" distR="114300" simplePos="0" relativeHeight="251660288" behindDoc="0" locked="0" layoutInCell="1" allowOverlap="1" wp14:anchorId="5E2A4B27" wp14:editId="2B26704A">
            <wp:simplePos x="0" y="0"/>
            <wp:positionH relativeFrom="margin">
              <wp:posOffset>2002155</wp:posOffset>
            </wp:positionH>
            <wp:positionV relativeFrom="paragraph">
              <wp:posOffset>-518795</wp:posOffset>
            </wp:positionV>
            <wp:extent cx="1756452" cy="90000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56452" cy="90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1E5E04" w14:textId="16A0065D" w:rsidR="0091237E" w:rsidRPr="00AE4743" w:rsidRDefault="00D90DBC" w:rsidP="0091237E">
      <w:pPr>
        <w:spacing w:after="240"/>
        <w:jc w:val="center"/>
        <w:rPr>
          <w:rFonts w:cstheme="minorHAnsi"/>
          <w:b/>
          <w:bCs/>
          <w:w w:val="150"/>
          <w:sz w:val="14"/>
          <w:szCs w:val="14"/>
        </w:rPr>
      </w:pPr>
      <w:r>
        <w:rPr>
          <w:noProof/>
          <w:sz w:val="24"/>
        </w:rPr>
        <w:drawing>
          <wp:anchor distT="0" distB="0" distL="114300" distR="114300" simplePos="0" relativeHeight="251662336" behindDoc="0" locked="0" layoutInCell="1" allowOverlap="1" wp14:anchorId="291ADD60" wp14:editId="2E12C769">
            <wp:simplePos x="0" y="0"/>
            <wp:positionH relativeFrom="column">
              <wp:posOffset>5080</wp:posOffset>
            </wp:positionH>
            <wp:positionV relativeFrom="paragraph">
              <wp:posOffset>489585</wp:posOffset>
            </wp:positionV>
            <wp:extent cx="5753100" cy="7648575"/>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41D890D5" wp14:editId="4E098CD5">
                <wp:simplePos x="0" y="0"/>
                <wp:positionH relativeFrom="page">
                  <wp:posOffset>9525</wp:posOffset>
                </wp:positionH>
                <wp:positionV relativeFrom="paragraph">
                  <wp:posOffset>8499199</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24ED0007" w14:textId="77777777" w:rsidR="0091237E" w:rsidRPr="00D0344B" w:rsidRDefault="0091237E" w:rsidP="0091237E">
                            <w:pPr>
                              <w:jc w:val="center"/>
                              <w:rPr>
                                <w:rFonts w:cstheme="minorHAnsi"/>
                                <w:b/>
                                <w:bCs/>
                                <w:color w:val="C0AC95"/>
                                <w:sz w:val="52"/>
                                <w:szCs w:val="52"/>
                              </w:rPr>
                            </w:pPr>
                            <w:r>
                              <w:rPr>
                                <w:rFonts w:cstheme="minorHAnsi"/>
                                <w:b/>
                                <w:color w:val="C0AC95"/>
                                <w:sz w:val="52"/>
                              </w:rPr>
                              <w:t>MAYA ECLIPSE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1D890D5" id="_x0000_t202" coordsize="21600,21600" o:spt="202" path="m,l,21600r21600,l21600,xe">
                <v:stroke joinstyle="miter"/>
                <v:path gradientshapeok="t" o:connecttype="rect"/>
              </v:shapetype>
              <v:shape id="Zone de texte 23" o:spid="_x0000_s1026" type="#_x0000_t202" style="position:absolute;left:0;text-align:left;margin-left:.75pt;margin-top:669.25pt;width:594.75pt;height:3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" filled="f" strokeweight=".5pt">
                <v:textbox>
                  <w:txbxContent>
                    <w:p w14:paraId="24ED0007" w14:textId="77777777" w:rsidR="0091237E" w:rsidRPr="00D0344B" w:rsidRDefault="0091237E" w:rsidP="0091237E">
                      <w:pPr>
                        <w:jc w:val="center"/>
                        <w:rPr>
                          <w:rFonts w:cstheme="minorHAnsi"/>
                          <w:b/>
                          <w:bCs/>
                          <w:color w:val="C0AC95"/>
                          <w:sz w:val="52"/>
                          <w:szCs w:val="52"/>
                        </w:rPr>
                      </w:pPr>
                      <w:r>
                        <w:rPr>
                          <w:rFonts w:cstheme="minorHAnsi"/>
                          <w:b/>
                          <w:color w:val="C0AC95"/>
                          <w:sz w:val="52"/>
                        </w:rPr>
                        <w:t>MAYA ECLIPSE</w:t>
                      </w:r>
                    </w:p>
                  </w:txbxContent>
                </v:textbox>
                <w10:wrap anchorx="page"/>
              </v:shape>
            </w:pict>
          </mc:Fallback>
        </mc:AlternateContent>
      </w:r>
    </w:p>
    <w:p w14:paraId="17C46BB7" w14:textId="77777777" w:rsidR="0091237E" w:rsidRDefault="0091237E" w:rsidP="0091237E">
      <w:pPr>
        <w:spacing w:after="240"/>
        <w:jc w:val="center"/>
        <w:rPr>
          <w:rFonts w:cstheme="minorHAnsi"/>
          <w:b/>
          <w:bCs/>
          <w:w w:val="150"/>
          <w:sz w:val="56"/>
          <w:szCs w:val="56"/>
        </w:rPr>
        <w:sectPr w:rsidR="0091237E" w:rsidSect="0091237E">
          <w:headerReference w:type="default" r:id="rId9"/>
          <w:footerReference w:type="default" r:id="rId10"/>
          <w:pgSz w:w="11906" w:h="16838"/>
          <w:pgMar w:top="1417" w:right="1417" w:bottom="1417" w:left="1417" w:header="708" w:footer="275" w:gutter="0"/>
          <w:cols w:space="708"/>
          <w:titlePg/>
          <w:docGrid w:linePitch="360"/>
        </w:sectPr>
      </w:pPr>
    </w:p>
    <w:p w14:paraId="6781C75A" w14:textId="0B411107" w:rsidR="00AE4743" w:rsidRPr="004F5C02" w:rsidRDefault="00AE4743" w:rsidP="0091237E">
      <w:pPr>
        <w:spacing w:after="240"/>
        <w:jc w:val="center"/>
        <w:rPr>
          <w:rFonts w:cstheme="minorHAnsi"/>
          <w:b/>
          <w:bCs/>
          <w:w w:val="150"/>
          <w:sz w:val="56"/>
          <w:szCs w:val="56"/>
        </w:rPr>
      </w:pPr>
      <w:r>
        <w:rPr>
          <w:rFonts w:cstheme="minorHAnsi"/>
          <w:b/>
          <w:w w:val="150"/>
          <w:sz w:val="56"/>
        </w:rPr>
        <w:lastRenderedPageBreak/>
        <w:t>MAYA ECLIPSE</w:t>
      </w:r>
    </w:p>
    <w:p w14:paraId="6015E203" w14:textId="315B4CDA" w:rsidR="00020EC0" w:rsidRDefault="00020EC0" w:rsidP="0091237E">
      <w:pPr>
        <w:spacing w:after="240"/>
        <w:jc w:val="both"/>
        <w:rPr>
          <w:bCs/>
          <w:sz w:val="24"/>
        </w:rPr>
      </w:pPr>
      <w:r>
        <w:rPr>
          <w:sz w:val="24"/>
        </w:rPr>
        <w:t xml:space="preserve">El reloj «MAYA ECLIPSE», rico en simbología, rinde homenaje al cautivador pueblo maya y a la gran riqueza de la historia de México. Esta pieza única y excepcional creada por Les Ateliers Louis Moinet se presentará en exclusiva en el SIAR (Salón Internacional Alta Relojería) de México del 18 al 20 de octubre de 2022. </w:t>
      </w:r>
    </w:p>
    <w:p w14:paraId="425DC86A" w14:textId="57EE0C4A" w:rsidR="00EA625F" w:rsidRPr="00BC16C7" w:rsidRDefault="00EA625F" w:rsidP="0091237E">
      <w:pPr>
        <w:spacing w:after="120"/>
        <w:rPr>
          <w:b/>
          <w:sz w:val="24"/>
        </w:rPr>
      </w:pPr>
      <w:r>
        <w:rPr>
          <w:b/>
          <w:sz w:val="24"/>
        </w:rPr>
        <w:t xml:space="preserve">ESPÍRITU DE LA CREACIÓN </w:t>
      </w:r>
    </w:p>
    <w:p w14:paraId="5C6AC1FE" w14:textId="19A6FF4F" w:rsidR="00433272" w:rsidRPr="00726C76" w:rsidRDefault="004A2D4B" w:rsidP="00D0344B">
      <w:pPr>
        <w:spacing w:after="120"/>
        <w:jc w:val="both"/>
        <w:rPr>
          <w:bCs/>
          <w:sz w:val="24"/>
        </w:rPr>
      </w:pPr>
      <w:r>
        <w:rPr>
          <w:sz w:val="24"/>
        </w:rPr>
        <w:t xml:space="preserve">«MAYA ECLIPSE» encarna el fenómeno cósmico y fascinante del eclipse poniendo la tecnología al servicio de la poesía. y nos ofrece el espectacular encuentro de la luna y el sol 18 veces cada hora, cuyo punto central es el eje mágico de la pirámide de «KUKULCÁN». </w:t>
      </w:r>
    </w:p>
    <w:p w14:paraId="2F4110F0" w14:textId="065EF603" w:rsidR="00EA625F" w:rsidRPr="00726C76" w:rsidRDefault="00B343EF" w:rsidP="00D0344B">
      <w:pPr>
        <w:spacing w:after="120"/>
        <w:jc w:val="both"/>
        <w:rPr>
          <w:bCs/>
          <w:sz w:val="24"/>
        </w:rPr>
      </w:pPr>
      <w:r>
        <w:rPr>
          <w:sz w:val="24"/>
        </w:rPr>
        <w:t xml:space="preserve">En la sociedad y la cultura mayas existía una importante relación entre la astronomía, la visión del cosmos, la religión y la política. Los mayas eran brillantes matemáticos y arquitectos y les apasionaba la observación de los astros y otros fenómenos celestes. Gracias a sus observaciones, pudieron elaborar diferentes calendarios, algunos de los cuales eran de una gran complejidad y una extrema precisión y les permitían realizar un cronometraje del tiempo para determinar tanto las fases lunares como la posición del sol durante los eclipses, los solsticios y los equinoccios. </w:t>
      </w:r>
    </w:p>
    <w:p w14:paraId="361468E3" w14:textId="6A65A1C0" w:rsidR="00424742" w:rsidRPr="00020EC0" w:rsidRDefault="00433272" w:rsidP="0091237E">
      <w:pPr>
        <w:spacing w:after="240"/>
        <w:jc w:val="both"/>
        <w:rPr>
          <w:bCs/>
          <w:sz w:val="24"/>
        </w:rPr>
      </w:pPr>
      <w:r>
        <w:rPr>
          <w:sz w:val="24"/>
        </w:rPr>
        <w:t>Esta creación única combina, por tanto, elementos fundamentales de la cultura maya sublimados por el saber hacer de Les Ateliers Louis Moinet en materia de relojería. El concepto es obra de un joven artista joyero: Nathanaël Schaller, ganador nacional del Prix des Métiers D'art (premio a los oficios artísticos) de Francia en 2020.</w:t>
      </w:r>
    </w:p>
    <w:p w14:paraId="29494020" w14:textId="461C5801" w:rsidR="00604AF5" w:rsidRPr="00EA625F" w:rsidRDefault="00604AF5" w:rsidP="00D0344B">
      <w:pPr>
        <w:spacing w:after="120"/>
        <w:jc w:val="both"/>
        <w:rPr>
          <w:b/>
          <w:sz w:val="24"/>
        </w:rPr>
      </w:pPr>
      <w:r>
        <w:rPr>
          <w:b/>
          <w:sz w:val="24"/>
        </w:rPr>
        <w:t xml:space="preserve">CUANDO SE ALINEAN LOS ASTROS </w:t>
      </w:r>
    </w:p>
    <w:p w14:paraId="0E519856" w14:textId="5B966C16" w:rsidR="00433272" w:rsidRPr="00020EC0" w:rsidRDefault="004A2D4B" w:rsidP="00726C76">
      <w:pPr>
        <w:spacing w:after="120"/>
        <w:jc w:val="both"/>
        <w:rPr>
          <w:bCs/>
          <w:sz w:val="24"/>
        </w:rPr>
      </w:pPr>
      <w:r>
        <w:rPr>
          <w:sz w:val="24"/>
        </w:rPr>
        <w:t xml:space="preserve">Esta arquitectura piramidal se refleja en la forma del complejo y misterioso movimiento del reloj, que está construido en diferentes niveles y surge desde el centro. Este movimiento incorpora dos tourbillones satélites que giran en sentido opuesto y cuyos contrapesos representan una luna y un sol inspirados en símbolos mayas. Se cruzan y se superponen 18 veces cada hora, es decir, 432 veces al día, y cada encuentro deviene en un eclipse poético y potente que da origen a su legendario nombre: «MAYA ECLIPSE». </w:t>
      </w:r>
    </w:p>
    <w:p w14:paraId="6B4DCC3E" w14:textId="77777777" w:rsidR="00433272" w:rsidRPr="00020EC0" w:rsidRDefault="00433272" w:rsidP="00433272">
      <w:pPr>
        <w:jc w:val="both"/>
        <w:rPr>
          <w:bCs/>
          <w:sz w:val="24"/>
        </w:rPr>
      </w:pPr>
      <w:r>
        <w:rPr>
          <w:sz w:val="24"/>
        </w:rPr>
        <w:t xml:space="preserve">El eje mecánico del movimiento está coronado por un fragmento de jade situado simbólicamente en la cúspide de la pirámide, porque este material para los mayas era más precioso que el oro. Lo empleaban para crear numerosos artefactos que usaban en sus ritos y ceremonias. </w:t>
      </w:r>
    </w:p>
    <w:p w14:paraId="100B4FBE" w14:textId="77777777" w:rsidR="00D0344B" w:rsidRDefault="00D0344B">
      <w:pPr>
        <w:rPr>
          <w:b/>
          <w:sz w:val="24"/>
        </w:rPr>
      </w:pPr>
      <w:r>
        <w:rPr>
          <w:sz w:val="24"/>
        </w:rPr>
        <w:br w:type="page"/>
      </w:r>
    </w:p>
    <w:p w14:paraId="565BF36C" w14:textId="1BDD3372" w:rsidR="00604AF5" w:rsidRPr="005B5F94" w:rsidRDefault="00604AF5" w:rsidP="0091237E">
      <w:pPr>
        <w:spacing w:after="120"/>
        <w:jc w:val="both"/>
        <w:rPr>
          <w:b/>
          <w:sz w:val="24"/>
        </w:rPr>
      </w:pPr>
      <w:r>
        <w:rPr>
          <w:b/>
          <w:sz w:val="24"/>
        </w:rPr>
        <w:lastRenderedPageBreak/>
        <w:t>CHICHÉN ITZÁ BAJO UN NUEVO DÍA</w:t>
      </w:r>
    </w:p>
    <w:p w14:paraId="2F27E93C" w14:textId="2A712575" w:rsidR="00726C76" w:rsidRPr="00EA625F" w:rsidRDefault="00726C76" w:rsidP="00D0344B">
      <w:pPr>
        <w:spacing w:after="120"/>
        <w:jc w:val="both"/>
        <w:rPr>
          <w:bCs/>
          <w:sz w:val="24"/>
        </w:rPr>
      </w:pPr>
      <w:r>
        <w:rPr>
          <w:sz w:val="24"/>
        </w:rPr>
        <w:t xml:space="preserve">El fondo de la esfera es de nácar teñido, material profundo y onírico que recuerda que la pirámide de «KUKULCÁN» está construida sobre un cenote. Los cenotes son pozos naturales que se encuentran esencialmente en América del Norte y América Central. Suelen ser de agua dulce, a veces de agua de mar, y eran importantes y sagrados para los mayas. El realce transparente alberga los índices de las horas expresados en cifras mayas, compuestas de rayas y puntos. Son gráficos y facilitan la lectura de la hora. </w:t>
      </w:r>
    </w:p>
    <w:p w14:paraId="77402042" w14:textId="0A17F3E9" w:rsidR="0094007B" w:rsidRDefault="00005AFA" w:rsidP="0091237E">
      <w:pPr>
        <w:spacing w:after="120"/>
        <w:jc w:val="both"/>
        <w:rPr>
          <w:bCs/>
          <w:sz w:val="24"/>
        </w:rPr>
      </w:pPr>
      <w:r>
        <w:rPr>
          <w:sz w:val="24"/>
        </w:rPr>
        <w:t>La pirámide es de oro rosa 5 N de 18 K y está adornada con motivos geométricos en guilloché que nos sorprenden con suntuosos juegos de luces y sombras, en referencia al fenómeno que se produce en los equinoccios en la auténtica pirámide «KUKULCÁN», cuando el sol incide en la esquina noroeste de la pirámide y da la impresión de que la serpiente desciende por los escalones.</w:t>
      </w:r>
      <w:r>
        <w:t xml:space="preserve"> </w:t>
      </w:r>
    </w:p>
    <w:p w14:paraId="551EC9CC" w14:textId="2178CDCE" w:rsidR="006A256E" w:rsidRDefault="00754857" w:rsidP="00D90DBC">
      <w:pPr>
        <w:spacing w:after="120"/>
        <w:jc w:val="both"/>
        <w:rPr>
          <w:bCs/>
          <w:sz w:val="24"/>
        </w:rPr>
      </w:pPr>
      <w:r>
        <w:rPr>
          <w:sz w:val="24"/>
        </w:rPr>
        <w:t xml:space="preserve">«MAYA ECLIPSE» presenta una panorámica de la pirámide «KUKULCÁN» vista desde el cielo, con sus nueve niveles y sus cuatro escaleras. Esta construcción simboliza el eje cósmico que une el inframundo con el mundo de los vivos y el de los dioses. Se encuentra en el yacimiento de Chichén Itzá en México y está dedicada a la «serpiente emplumada», llamada Kukulcán, que era el dios todopoderoso de la resurrección y la reencarnación venerado por los mayas. </w:t>
      </w:r>
    </w:p>
    <w:p w14:paraId="5DF0CE91" w14:textId="727A33B6" w:rsidR="0091237E" w:rsidRDefault="0091237E" w:rsidP="0091237E">
      <w:pPr>
        <w:rPr>
          <w:bCs/>
          <w:sz w:val="24"/>
        </w:rPr>
      </w:pPr>
      <w:r>
        <w:rPr>
          <w:sz w:val="24"/>
        </w:rPr>
        <w:br w:type="page"/>
      </w:r>
    </w:p>
    <w:p w14:paraId="3B31331F" w14:textId="77777777" w:rsidR="0091237E" w:rsidRPr="00AE301E" w:rsidRDefault="0091237E" w:rsidP="0091237E">
      <w:pPr>
        <w:spacing w:after="120"/>
        <w:jc w:val="center"/>
        <w:rPr>
          <w:b/>
          <w:bCs/>
          <w:color w:val="000000" w:themeColor="text1"/>
          <w:w w:val="150"/>
          <w:sz w:val="40"/>
          <w:szCs w:val="40"/>
        </w:rPr>
      </w:pPr>
      <w:r>
        <w:rPr>
          <w:b/>
          <w:color w:val="000000" w:themeColor="text1"/>
          <w:w w:val="150"/>
          <w:sz w:val="40"/>
        </w:rPr>
        <w:lastRenderedPageBreak/>
        <w:t>FICHA TÉCNICA</w:t>
      </w:r>
    </w:p>
    <w:tbl>
      <w:tblPr>
        <w:tblStyle w:val="Tableausimple1"/>
        <w:tblW w:w="9185" w:type="dxa"/>
        <w:tblLook w:val="04A0" w:firstRow="1" w:lastRow="0" w:firstColumn="1" w:lastColumn="0" w:noHBand="0" w:noVBand="1"/>
      </w:tblPr>
      <w:tblGrid>
        <w:gridCol w:w="2410"/>
        <w:gridCol w:w="6775"/>
      </w:tblGrid>
      <w:tr w:rsidR="00D0344B" w:rsidRPr="00C02139" w14:paraId="259C5C7C" w14:textId="77777777" w:rsidTr="00D0344B">
        <w:trPr>
          <w:cnfStyle w:val="100000000000" w:firstRow="1" w:lastRow="0" w:firstColumn="0" w:lastColumn="0" w:oddVBand="0" w:evenVBand="0" w:oddHBand="0"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0DB64C5E" w14:textId="77777777" w:rsidR="00D0344B" w:rsidRPr="00136C0C" w:rsidRDefault="00D0344B" w:rsidP="00462722">
            <w:pPr>
              <w:rPr>
                <w:rFonts w:cstheme="minorHAnsi"/>
                <w:sz w:val="21"/>
                <w:szCs w:val="21"/>
              </w:rPr>
            </w:pPr>
            <w:bookmarkStart w:id="0" w:name="_Hlk99013968"/>
            <w:r w:rsidRPr="00136C0C">
              <w:rPr>
                <w:rFonts w:cstheme="minorHAnsi"/>
                <w:sz w:val="21"/>
                <w:szCs w:val="21"/>
              </w:rPr>
              <w:t>RELOJ</w:t>
            </w:r>
          </w:p>
        </w:tc>
      </w:tr>
      <w:tr w:rsidR="00D0344B" w:rsidRPr="00C02139" w14:paraId="7221FF0F" w14:textId="77777777" w:rsidTr="00D0344B">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A94CC92"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Modelo </w:t>
            </w:r>
          </w:p>
        </w:tc>
        <w:tc>
          <w:tcPr>
            <w:tcW w:w="6775" w:type="dxa"/>
            <w:vAlign w:val="center"/>
          </w:tcPr>
          <w:p w14:paraId="397900D7"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MAYA ECLIPSE</w:t>
            </w:r>
          </w:p>
        </w:tc>
      </w:tr>
      <w:tr w:rsidR="00D0344B" w:rsidRPr="00C02139" w14:paraId="123971F9" w14:textId="77777777" w:rsidTr="00D0344B">
        <w:trPr>
          <w:trHeight w:val="97"/>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D42E32E"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Edición limitada </w:t>
            </w:r>
          </w:p>
        </w:tc>
        <w:tc>
          <w:tcPr>
            <w:tcW w:w="6775" w:type="dxa"/>
            <w:vAlign w:val="center"/>
          </w:tcPr>
          <w:p w14:paraId="2A121196"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Pieza única</w:t>
            </w:r>
          </w:p>
        </w:tc>
      </w:tr>
      <w:tr w:rsidR="00D0344B" w:rsidRPr="00C02139" w14:paraId="727F0E06" w14:textId="77777777" w:rsidTr="00D0344B">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40D62610" w14:textId="77777777" w:rsidR="00D0344B" w:rsidRPr="00136C0C" w:rsidRDefault="00D0344B" w:rsidP="00462722">
            <w:pPr>
              <w:rPr>
                <w:rFonts w:cstheme="minorHAnsi"/>
                <w:sz w:val="21"/>
                <w:szCs w:val="21"/>
              </w:rPr>
            </w:pPr>
            <w:r w:rsidRPr="00136C0C">
              <w:rPr>
                <w:rFonts w:cstheme="minorHAnsi"/>
                <w:sz w:val="21"/>
                <w:szCs w:val="21"/>
              </w:rPr>
              <w:t>CAJA</w:t>
            </w:r>
          </w:p>
        </w:tc>
      </w:tr>
      <w:tr w:rsidR="00D0344B" w:rsidRPr="00C02139" w14:paraId="7A7868BE"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0F49F0B2" w14:textId="77777777" w:rsidR="00D0344B" w:rsidRPr="00136C0C" w:rsidRDefault="00D0344B" w:rsidP="00462722">
            <w:pPr>
              <w:rPr>
                <w:rFonts w:cstheme="minorHAnsi"/>
                <w:b w:val="0"/>
                <w:bCs w:val="0"/>
                <w:sz w:val="21"/>
                <w:szCs w:val="21"/>
              </w:rPr>
            </w:pPr>
            <w:r w:rsidRPr="00136C0C">
              <w:rPr>
                <w:rFonts w:cstheme="minorHAnsi"/>
                <w:b w:val="0"/>
                <w:sz w:val="21"/>
                <w:szCs w:val="21"/>
              </w:rPr>
              <w:t>Material del chasis</w:t>
            </w:r>
          </w:p>
        </w:tc>
        <w:tc>
          <w:tcPr>
            <w:tcW w:w="6775" w:type="dxa"/>
          </w:tcPr>
          <w:p w14:paraId="22A3A186"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Oro rosa de 18 K, 5 N, pulido y satinado</w:t>
            </w:r>
          </w:p>
        </w:tc>
      </w:tr>
      <w:tr w:rsidR="00D0344B" w:rsidRPr="00C02139" w14:paraId="2F2185A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85743C5" w14:textId="77777777" w:rsidR="00D0344B" w:rsidRPr="00136C0C" w:rsidRDefault="00D0344B" w:rsidP="00462722">
            <w:pPr>
              <w:rPr>
                <w:rFonts w:cstheme="minorHAnsi"/>
                <w:b w:val="0"/>
                <w:bCs w:val="0"/>
                <w:sz w:val="21"/>
                <w:szCs w:val="21"/>
              </w:rPr>
            </w:pPr>
            <w:r w:rsidRPr="00136C0C">
              <w:rPr>
                <w:rFonts w:cstheme="minorHAnsi"/>
                <w:b w:val="0"/>
                <w:sz w:val="21"/>
                <w:szCs w:val="21"/>
              </w:rPr>
              <w:t>Material del contenedor</w:t>
            </w:r>
          </w:p>
        </w:tc>
        <w:tc>
          <w:tcPr>
            <w:tcW w:w="6775" w:type="dxa"/>
          </w:tcPr>
          <w:p w14:paraId="46CFDB6B"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Zafiro antirreflejos</w:t>
            </w:r>
          </w:p>
        </w:tc>
      </w:tr>
      <w:tr w:rsidR="00D0344B" w:rsidRPr="00C02139" w14:paraId="10F7FA18"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3410C264" w14:textId="77777777" w:rsidR="00D0344B" w:rsidRPr="00136C0C" w:rsidRDefault="00D0344B" w:rsidP="00462722">
            <w:pPr>
              <w:rPr>
                <w:rFonts w:cstheme="minorHAnsi"/>
                <w:b w:val="0"/>
                <w:bCs w:val="0"/>
                <w:sz w:val="21"/>
                <w:szCs w:val="21"/>
              </w:rPr>
            </w:pPr>
            <w:r w:rsidRPr="00136C0C">
              <w:rPr>
                <w:rFonts w:cstheme="minorHAnsi"/>
                <w:b w:val="0"/>
                <w:sz w:val="21"/>
                <w:szCs w:val="21"/>
              </w:rPr>
              <w:t>Cristal</w:t>
            </w:r>
          </w:p>
        </w:tc>
        <w:tc>
          <w:tcPr>
            <w:tcW w:w="6775" w:type="dxa"/>
          </w:tcPr>
          <w:p w14:paraId="01FE39B1"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Zafiro antirreflejos</w:t>
            </w:r>
          </w:p>
        </w:tc>
      </w:tr>
      <w:tr w:rsidR="00D0344B" w:rsidRPr="00C02139" w14:paraId="750B2466"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4422671"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Diámetro </w:t>
            </w:r>
          </w:p>
        </w:tc>
        <w:tc>
          <w:tcPr>
            <w:tcW w:w="6775" w:type="dxa"/>
          </w:tcPr>
          <w:p w14:paraId="48C97E9D"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43,5 mm</w:t>
            </w:r>
          </w:p>
        </w:tc>
      </w:tr>
      <w:tr w:rsidR="00D0344B" w:rsidRPr="00C02139" w14:paraId="73908727"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47805551"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Grosor </w:t>
            </w:r>
          </w:p>
        </w:tc>
        <w:tc>
          <w:tcPr>
            <w:tcW w:w="6775" w:type="dxa"/>
          </w:tcPr>
          <w:p w14:paraId="2155CC6F"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18,3 mm</w:t>
            </w:r>
          </w:p>
        </w:tc>
      </w:tr>
      <w:tr w:rsidR="00D0344B" w:rsidRPr="00C02139" w14:paraId="639922BE" w14:textId="77777777" w:rsidTr="00D0344B">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0A9DD24A" w14:textId="77777777" w:rsidR="00D0344B" w:rsidRPr="00136C0C" w:rsidRDefault="00D0344B" w:rsidP="00462722">
            <w:pPr>
              <w:rPr>
                <w:rFonts w:cstheme="minorHAnsi"/>
                <w:sz w:val="21"/>
                <w:szCs w:val="21"/>
              </w:rPr>
            </w:pPr>
            <w:r w:rsidRPr="00136C0C">
              <w:rPr>
                <w:rFonts w:cstheme="minorHAnsi"/>
                <w:sz w:val="21"/>
                <w:szCs w:val="21"/>
              </w:rPr>
              <w:t>ESFERA</w:t>
            </w:r>
          </w:p>
        </w:tc>
      </w:tr>
      <w:tr w:rsidR="00D0344B" w:rsidRPr="00C02139" w14:paraId="7122A853"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04D6C644"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Base </w:t>
            </w:r>
          </w:p>
        </w:tc>
        <w:tc>
          <w:tcPr>
            <w:tcW w:w="6775" w:type="dxa"/>
          </w:tcPr>
          <w:p w14:paraId="3E80E01E"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Nácar teñido</w:t>
            </w:r>
          </w:p>
        </w:tc>
      </w:tr>
      <w:tr w:rsidR="00D0344B" w:rsidRPr="00C02139" w14:paraId="79AFC2C1"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9A078A7"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Aplique </w:t>
            </w:r>
          </w:p>
        </w:tc>
        <w:tc>
          <w:tcPr>
            <w:tcW w:w="6775" w:type="dxa"/>
          </w:tcPr>
          <w:p w14:paraId="7C418C49"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Oro rosa de 18 K 5 N, guilloqueado a mano</w:t>
            </w:r>
          </w:p>
        </w:tc>
      </w:tr>
      <w:tr w:rsidR="00D0344B" w:rsidRPr="00C02139" w14:paraId="3B789B7D" w14:textId="77777777" w:rsidTr="00D0344B">
        <w:trPr>
          <w:trHeight w:val="415"/>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66CF583A" w14:textId="77777777" w:rsidR="00D0344B" w:rsidRPr="00136C0C" w:rsidRDefault="00D0344B" w:rsidP="00462722">
            <w:pPr>
              <w:rPr>
                <w:rFonts w:cstheme="minorHAnsi"/>
                <w:b w:val="0"/>
                <w:bCs w:val="0"/>
                <w:sz w:val="21"/>
                <w:szCs w:val="21"/>
              </w:rPr>
            </w:pPr>
            <w:r w:rsidRPr="00136C0C">
              <w:rPr>
                <w:rFonts w:cstheme="minorHAnsi"/>
                <w:sz w:val="21"/>
                <w:szCs w:val="21"/>
              </w:rPr>
              <w:t xml:space="preserve">DOBLE TOURBILLON SATÉLITE VOLANTE </w:t>
            </w:r>
          </w:p>
        </w:tc>
      </w:tr>
      <w:tr w:rsidR="00D0344B" w:rsidRPr="00C02139" w14:paraId="5216DEF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CF1CBE6" w14:textId="77777777" w:rsidR="00D0344B" w:rsidRPr="00136C0C" w:rsidRDefault="00D0344B" w:rsidP="00462722">
            <w:pPr>
              <w:rPr>
                <w:rFonts w:cstheme="minorHAnsi"/>
                <w:b w:val="0"/>
                <w:bCs w:val="0"/>
                <w:sz w:val="21"/>
                <w:szCs w:val="21"/>
              </w:rPr>
            </w:pPr>
            <w:r w:rsidRPr="00136C0C">
              <w:rPr>
                <w:rFonts w:cstheme="minorHAnsi"/>
                <w:b w:val="0"/>
                <w:sz w:val="21"/>
                <w:szCs w:val="21"/>
              </w:rPr>
              <w:t>Tourbillones</w:t>
            </w:r>
          </w:p>
        </w:tc>
        <w:tc>
          <w:tcPr>
            <w:tcW w:w="6775" w:type="dxa"/>
          </w:tcPr>
          <w:p w14:paraId="032806F5"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Dos tourbillones en sentido de giro inverso</w:t>
            </w:r>
          </w:p>
          <w:p w14:paraId="319F94A9"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 xml:space="preserve">18 cruces horarios (cada 3 minutos y 20 segundos) </w:t>
            </w:r>
          </w:p>
        </w:tc>
      </w:tr>
      <w:tr w:rsidR="00D0344B" w:rsidRPr="00C02139" w14:paraId="1B3F5CBC"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52741307" w14:textId="77777777" w:rsidR="00D0344B" w:rsidRPr="00136C0C" w:rsidRDefault="00D0344B" w:rsidP="00462722">
            <w:pPr>
              <w:rPr>
                <w:rFonts w:cstheme="minorHAnsi"/>
                <w:b w:val="0"/>
                <w:bCs w:val="0"/>
                <w:sz w:val="21"/>
                <w:szCs w:val="21"/>
              </w:rPr>
            </w:pPr>
            <w:r w:rsidRPr="00136C0C">
              <w:rPr>
                <w:rFonts w:cstheme="minorHAnsi"/>
                <w:b w:val="0"/>
                <w:sz w:val="21"/>
                <w:szCs w:val="21"/>
              </w:rPr>
              <w:t>Tourbillon superior</w:t>
            </w:r>
          </w:p>
        </w:tc>
        <w:tc>
          <w:tcPr>
            <w:tcW w:w="6775" w:type="dxa"/>
          </w:tcPr>
          <w:p w14:paraId="4A0ACBF5"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 xml:space="preserve">Rotación en sentido horario | 1 vuelta en 5 minutos </w:t>
            </w:r>
          </w:p>
        </w:tc>
      </w:tr>
      <w:tr w:rsidR="00D0344B" w:rsidRPr="00C02139" w14:paraId="7B186DB1"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8D54CE5" w14:textId="77777777" w:rsidR="00D0344B" w:rsidRPr="00136C0C" w:rsidRDefault="00D0344B" w:rsidP="00462722">
            <w:pPr>
              <w:rPr>
                <w:rFonts w:cstheme="minorHAnsi"/>
                <w:b w:val="0"/>
                <w:bCs w:val="0"/>
                <w:sz w:val="21"/>
                <w:szCs w:val="21"/>
              </w:rPr>
            </w:pPr>
            <w:r w:rsidRPr="00136C0C">
              <w:rPr>
                <w:rFonts w:cstheme="minorHAnsi"/>
                <w:b w:val="0"/>
                <w:sz w:val="21"/>
                <w:szCs w:val="21"/>
              </w:rPr>
              <w:t>Tourbillon inferior</w:t>
            </w:r>
          </w:p>
        </w:tc>
        <w:tc>
          <w:tcPr>
            <w:tcW w:w="6775" w:type="dxa"/>
          </w:tcPr>
          <w:p w14:paraId="59F3DAA9"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 xml:space="preserve">Rotación en sentido antihorario | 1 vuelta en 10 minutos </w:t>
            </w:r>
          </w:p>
        </w:tc>
      </w:tr>
      <w:tr w:rsidR="00D0344B" w:rsidRPr="00C02139" w14:paraId="572073F4" w14:textId="77777777" w:rsidTr="00D0344B">
        <w:trPr>
          <w:trHeight w:val="364"/>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73351982" w14:textId="77777777" w:rsidR="00D0344B" w:rsidRPr="00136C0C" w:rsidRDefault="00D0344B" w:rsidP="00462722">
            <w:pPr>
              <w:rPr>
                <w:rFonts w:cstheme="minorHAnsi"/>
                <w:sz w:val="21"/>
                <w:szCs w:val="21"/>
              </w:rPr>
            </w:pPr>
            <w:r w:rsidRPr="00136C0C">
              <w:rPr>
                <w:rFonts w:cstheme="minorHAnsi"/>
                <w:sz w:val="21"/>
                <w:szCs w:val="21"/>
              </w:rPr>
              <w:t>MOVIMIENTO</w:t>
            </w:r>
          </w:p>
        </w:tc>
      </w:tr>
      <w:tr w:rsidR="00D0344B" w:rsidRPr="00C02139" w14:paraId="364F5A97"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30D4EDB" w14:textId="77777777" w:rsidR="00D0344B" w:rsidRPr="00136C0C" w:rsidRDefault="00D0344B" w:rsidP="00462722">
            <w:pPr>
              <w:rPr>
                <w:rFonts w:cstheme="minorHAnsi"/>
                <w:b w:val="0"/>
                <w:bCs w:val="0"/>
                <w:sz w:val="21"/>
                <w:szCs w:val="21"/>
              </w:rPr>
            </w:pPr>
            <w:r w:rsidRPr="00136C0C">
              <w:rPr>
                <w:rFonts w:cstheme="minorHAnsi"/>
                <w:b w:val="0"/>
                <w:sz w:val="21"/>
                <w:szCs w:val="21"/>
              </w:rPr>
              <w:t>Manufactura</w:t>
            </w:r>
          </w:p>
        </w:tc>
        <w:tc>
          <w:tcPr>
            <w:tcW w:w="6775" w:type="dxa"/>
          </w:tcPr>
          <w:p w14:paraId="0096DAAA"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Louis Moinet</w:t>
            </w:r>
          </w:p>
        </w:tc>
      </w:tr>
      <w:tr w:rsidR="00D0344B" w:rsidRPr="00C02139" w14:paraId="6BD15769"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1D531A7E"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Calibre </w:t>
            </w:r>
          </w:p>
        </w:tc>
        <w:tc>
          <w:tcPr>
            <w:tcW w:w="6775" w:type="dxa"/>
          </w:tcPr>
          <w:p w14:paraId="182C053B"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LM105</w:t>
            </w:r>
          </w:p>
        </w:tc>
      </w:tr>
      <w:tr w:rsidR="00D0344B" w:rsidRPr="00C02139" w14:paraId="684002B9"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9135313" w14:textId="77777777" w:rsidR="00D0344B" w:rsidRPr="00136C0C" w:rsidRDefault="00D0344B" w:rsidP="00462722">
            <w:pPr>
              <w:rPr>
                <w:rFonts w:cstheme="minorHAnsi"/>
                <w:sz w:val="21"/>
                <w:szCs w:val="21"/>
              </w:rPr>
            </w:pPr>
            <w:r w:rsidRPr="00136C0C">
              <w:rPr>
                <w:rFonts w:cstheme="minorHAnsi"/>
                <w:b w:val="0"/>
                <w:sz w:val="21"/>
                <w:szCs w:val="21"/>
              </w:rPr>
              <w:t>Funciones</w:t>
            </w:r>
          </w:p>
        </w:tc>
        <w:tc>
          <w:tcPr>
            <w:tcW w:w="6775" w:type="dxa"/>
          </w:tcPr>
          <w:p w14:paraId="5566EA86"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Horas | Minutos</w:t>
            </w:r>
          </w:p>
        </w:tc>
      </w:tr>
      <w:tr w:rsidR="00D0344B" w:rsidRPr="00C02139" w14:paraId="0C199CF3"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7AB5708F"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Remontaje </w:t>
            </w:r>
          </w:p>
        </w:tc>
        <w:tc>
          <w:tcPr>
            <w:tcW w:w="6775" w:type="dxa"/>
          </w:tcPr>
          <w:p w14:paraId="1DAC19BC"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 xml:space="preserve">Manual </w:t>
            </w:r>
          </w:p>
          <w:p w14:paraId="6E63F778"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Selector de función: Remontaje | Puesta en hora</w:t>
            </w:r>
          </w:p>
        </w:tc>
      </w:tr>
      <w:tr w:rsidR="00D0344B" w:rsidRPr="00C02139" w14:paraId="277E9621"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DA6CE8C" w14:textId="77777777" w:rsidR="00D0344B" w:rsidRPr="00136C0C" w:rsidRDefault="00D0344B" w:rsidP="00462722">
            <w:pPr>
              <w:rPr>
                <w:rFonts w:cstheme="minorHAnsi"/>
                <w:b w:val="0"/>
                <w:bCs w:val="0"/>
                <w:sz w:val="21"/>
                <w:szCs w:val="21"/>
                <w:highlight w:val="yellow"/>
              </w:rPr>
            </w:pPr>
            <w:r w:rsidRPr="00136C0C">
              <w:rPr>
                <w:rFonts w:cstheme="minorHAnsi"/>
                <w:b w:val="0"/>
                <w:sz w:val="21"/>
                <w:szCs w:val="21"/>
              </w:rPr>
              <w:t>Acabados de la cara superior</w:t>
            </w:r>
          </w:p>
        </w:tc>
        <w:tc>
          <w:tcPr>
            <w:tcW w:w="6775" w:type="dxa"/>
          </w:tcPr>
          <w:p w14:paraId="134EBA83"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 xml:space="preserve">Puentes del tourbillon: acero, pulido espejo </w:t>
            </w:r>
          </w:p>
          <w:p w14:paraId="4E55EB69"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Volantes: arenados, pulido espejo, diamantados</w:t>
            </w:r>
          </w:p>
          <w:p w14:paraId="51350159"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 xml:space="preserve">Contrapeso «Luna»: pulido, rodiado </w:t>
            </w:r>
          </w:p>
          <w:p w14:paraId="798183E0"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 xml:space="preserve">Contrapeso «Sol»: pulido, dorado 3 N, rayos cepillados con diamante </w:t>
            </w:r>
          </w:p>
          <w:p w14:paraId="78AD32B1"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highlight w:val="yellow"/>
              </w:rPr>
            </w:pPr>
            <w:r w:rsidRPr="00136C0C">
              <w:rPr>
                <w:rFonts w:cstheme="minorHAnsi"/>
                <w:sz w:val="21"/>
                <w:szCs w:val="21"/>
              </w:rPr>
              <w:t xml:space="preserve">Inserción superior: jade </w:t>
            </w:r>
          </w:p>
        </w:tc>
      </w:tr>
      <w:tr w:rsidR="00D0344B" w:rsidRPr="00136C0C" w14:paraId="29F9D09B"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3E524422" w14:textId="77777777" w:rsidR="00D0344B" w:rsidRPr="00136C0C" w:rsidRDefault="00D0344B" w:rsidP="00462722">
            <w:pPr>
              <w:rPr>
                <w:rFonts w:cstheme="minorHAnsi"/>
                <w:b w:val="0"/>
                <w:bCs w:val="0"/>
                <w:sz w:val="21"/>
                <w:szCs w:val="21"/>
                <w:highlight w:val="yellow"/>
              </w:rPr>
            </w:pPr>
            <w:r w:rsidRPr="00136C0C">
              <w:rPr>
                <w:rFonts w:cstheme="minorHAnsi"/>
                <w:b w:val="0"/>
                <w:sz w:val="21"/>
                <w:szCs w:val="21"/>
              </w:rPr>
              <w:t xml:space="preserve">Acabado cara inferior </w:t>
            </w:r>
          </w:p>
        </w:tc>
        <w:tc>
          <w:tcPr>
            <w:tcW w:w="6775" w:type="dxa"/>
          </w:tcPr>
          <w:p w14:paraId="750CA583"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Aceros: achaflanados pulidos y trefilados</w:t>
            </w:r>
          </w:p>
          <w:p w14:paraId="013698A4"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 xml:space="preserve">Rodajes: </w:t>
            </w:r>
            <w:r w:rsidRPr="00136C0C">
              <w:rPr>
                <w:rFonts w:cstheme="minorHAnsi"/>
                <w:i/>
                <w:sz w:val="21"/>
                <w:szCs w:val="21"/>
              </w:rPr>
              <w:t>cerclés</w:t>
            </w:r>
          </w:p>
          <w:p w14:paraId="268A7D68"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lang w:val="fr-CH"/>
              </w:rPr>
            </w:pPr>
            <w:r w:rsidRPr="00136C0C">
              <w:rPr>
                <w:rFonts w:cstheme="minorHAnsi"/>
                <w:sz w:val="21"/>
                <w:szCs w:val="21"/>
                <w:lang w:val="fr-CH"/>
              </w:rPr>
              <w:t xml:space="preserve">Platina : Côtes de Genève verticales, </w:t>
            </w:r>
            <w:r w:rsidRPr="00136C0C">
              <w:rPr>
                <w:rFonts w:cstheme="minorHAnsi"/>
                <w:i/>
                <w:sz w:val="21"/>
                <w:szCs w:val="21"/>
                <w:lang w:val="fr-CH"/>
              </w:rPr>
              <w:t xml:space="preserve">découvertures </w:t>
            </w:r>
            <w:proofErr w:type="spellStart"/>
            <w:r w:rsidRPr="00136C0C">
              <w:rPr>
                <w:rFonts w:cstheme="minorHAnsi"/>
                <w:sz w:val="21"/>
                <w:szCs w:val="21"/>
                <w:lang w:val="fr-CH"/>
              </w:rPr>
              <w:t>pulidas</w:t>
            </w:r>
            <w:proofErr w:type="spellEnd"/>
            <w:r w:rsidRPr="00136C0C">
              <w:rPr>
                <w:rFonts w:cstheme="minorHAnsi"/>
                <w:sz w:val="21"/>
                <w:szCs w:val="21"/>
                <w:lang w:val="fr-CH"/>
              </w:rPr>
              <w:t xml:space="preserve">, </w:t>
            </w:r>
            <w:proofErr w:type="spellStart"/>
            <w:r w:rsidRPr="00136C0C">
              <w:rPr>
                <w:rFonts w:cstheme="minorHAnsi"/>
                <w:sz w:val="21"/>
                <w:szCs w:val="21"/>
                <w:lang w:val="fr-CH"/>
              </w:rPr>
              <w:t>chaflanes</w:t>
            </w:r>
            <w:proofErr w:type="spellEnd"/>
            <w:r w:rsidRPr="00136C0C">
              <w:rPr>
                <w:rFonts w:cstheme="minorHAnsi"/>
                <w:sz w:val="21"/>
                <w:szCs w:val="21"/>
                <w:lang w:val="fr-CH"/>
              </w:rPr>
              <w:t xml:space="preserve"> </w:t>
            </w:r>
            <w:proofErr w:type="spellStart"/>
            <w:r w:rsidRPr="00136C0C">
              <w:rPr>
                <w:rFonts w:cstheme="minorHAnsi"/>
                <w:sz w:val="21"/>
                <w:szCs w:val="21"/>
                <w:lang w:val="fr-CH"/>
              </w:rPr>
              <w:t>pulidos</w:t>
            </w:r>
            <w:proofErr w:type="spellEnd"/>
          </w:p>
        </w:tc>
      </w:tr>
      <w:tr w:rsidR="00D0344B" w:rsidRPr="00C02139" w14:paraId="16AAA74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FC496C5" w14:textId="77777777" w:rsidR="00D0344B" w:rsidRPr="00136C0C" w:rsidRDefault="00D0344B" w:rsidP="00462722">
            <w:pPr>
              <w:rPr>
                <w:rFonts w:cstheme="minorHAnsi"/>
                <w:b w:val="0"/>
                <w:bCs w:val="0"/>
                <w:sz w:val="21"/>
                <w:szCs w:val="21"/>
              </w:rPr>
            </w:pPr>
            <w:r w:rsidRPr="00136C0C">
              <w:rPr>
                <w:rFonts w:cstheme="minorHAnsi"/>
                <w:b w:val="0"/>
                <w:sz w:val="21"/>
                <w:szCs w:val="21"/>
              </w:rPr>
              <w:t>Componentes</w:t>
            </w:r>
          </w:p>
        </w:tc>
        <w:tc>
          <w:tcPr>
            <w:tcW w:w="6775" w:type="dxa"/>
          </w:tcPr>
          <w:p w14:paraId="63D8FE8F"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 xml:space="preserve">Dos barriletes | Seis cojinetes de bolas de cerámica (44 bolas) </w:t>
            </w:r>
          </w:p>
        </w:tc>
      </w:tr>
      <w:tr w:rsidR="00D0344B" w:rsidRPr="00C02139" w14:paraId="3D20557D"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2BDFA416"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Oscilaciones </w:t>
            </w:r>
          </w:p>
        </w:tc>
        <w:tc>
          <w:tcPr>
            <w:tcW w:w="6775" w:type="dxa"/>
          </w:tcPr>
          <w:p w14:paraId="3DA6A54D"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 xml:space="preserve">21 600 vibraciones/hora </w:t>
            </w:r>
          </w:p>
        </w:tc>
      </w:tr>
      <w:tr w:rsidR="00D0344B" w:rsidRPr="00C02139" w14:paraId="0F30357E"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C7C6013"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Frecuencia </w:t>
            </w:r>
          </w:p>
        </w:tc>
        <w:tc>
          <w:tcPr>
            <w:tcW w:w="6775" w:type="dxa"/>
          </w:tcPr>
          <w:p w14:paraId="6A7E6D33"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3 Hz</w:t>
            </w:r>
          </w:p>
        </w:tc>
      </w:tr>
      <w:tr w:rsidR="00D0344B" w:rsidRPr="00C02139" w14:paraId="0CAF11F4"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4780CED5"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Rubíes </w:t>
            </w:r>
          </w:p>
        </w:tc>
        <w:tc>
          <w:tcPr>
            <w:tcW w:w="6775" w:type="dxa"/>
          </w:tcPr>
          <w:p w14:paraId="338B93BA"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56</w:t>
            </w:r>
          </w:p>
        </w:tc>
      </w:tr>
      <w:tr w:rsidR="00D0344B" w:rsidRPr="00C02139" w14:paraId="0CED6E85"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35066C7"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Reserva de marcha </w:t>
            </w:r>
          </w:p>
        </w:tc>
        <w:tc>
          <w:tcPr>
            <w:tcW w:w="6775" w:type="dxa"/>
          </w:tcPr>
          <w:p w14:paraId="2E83AF6B"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48 horas</w:t>
            </w:r>
          </w:p>
        </w:tc>
      </w:tr>
      <w:tr w:rsidR="00D0344B" w:rsidRPr="00C02139" w14:paraId="6B2AA4B0"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0BB5A535" w14:textId="77777777" w:rsidR="00D0344B" w:rsidRPr="00136C0C" w:rsidRDefault="00D0344B" w:rsidP="00462722">
            <w:pPr>
              <w:rPr>
                <w:rFonts w:cstheme="minorHAnsi"/>
                <w:b w:val="0"/>
                <w:bCs w:val="0"/>
                <w:sz w:val="21"/>
                <w:szCs w:val="21"/>
              </w:rPr>
            </w:pPr>
            <w:r w:rsidRPr="00136C0C">
              <w:rPr>
                <w:rFonts w:cstheme="minorHAnsi"/>
                <w:b w:val="0"/>
                <w:sz w:val="21"/>
                <w:szCs w:val="21"/>
              </w:rPr>
              <w:t xml:space="preserve">Diámetro </w:t>
            </w:r>
          </w:p>
        </w:tc>
        <w:tc>
          <w:tcPr>
            <w:tcW w:w="6775" w:type="dxa"/>
          </w:tcPr>
          <w:p w14:paraId="528FA145"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38,5 mm</w:t>
            </w:r>
          </w:p>
        </w:tc>
      </w:tr>
      <w:tr w:rsidR="00D0344B" w:rsidRPr="00C02139" w14:paraId="6670380F"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DFCDEDC" w14:textId="77777777" w:rsidR="00D0344B" w:rsidRPr="00136C0C" w:rsidRDefault="00D0344B" w:rsidP="00462722">
            <w:pPr>
              <w:rPr>
                <w:rFonts w:cstheme="minorHAnsi"/>
                <w:b w:val="0"/>
                <w:bCs w:val="0"/>
                <w:sz w:val="21"/>
                <w:szCs w:val="21"/>
              </w:rPr>
            </w:pPr>
            <w:r w:rsidRPr="00136C0C">
              <w:rPr>
                <w:rFonts w:cstheme="minorHAnsi"/>
                <w:b w:val="0"/>
                <w:sz w:val="21"/>
                <w:szCs w:val="21"/>
              </w:rPr>
              <w:t>Altura</w:t>
            </w:r>
          </w:p>
        </w:tc>
        <w:tc>
          <w:tcPr>
            <w:tcW w:w="6775" w:type="dxa"/>
          </w:tcPr>
          <w:p w14:paraId="48FE7F8E"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13,6 mm</w:t>
            </w:r>
          </w:p>
        </w:tc>
      </w:tr>
      <w:tr w:rsidR="00D0344B" w:rsidRPr="00C02139" w14:paraId="6D7B0845"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7A23909B" w14:textId="77777777" w:rsidR="00D0344B" w:rsidRPr="00424F72" w:rsidRDefault="00D0344B" w:rsidP="00462722">
            <w:pPr>
              <w:rPr>
                <w:rFonts w:cstheme="minorHAnsi"/>
                <w:b w:val="0"/>
                <w:bCs w:val="0"/>
                <w:sz w:val="21"/>
                <w:szCs w:val="21"/>
              </w:rPr>
            </w:pPr>
            <w:r w:rsidRPr="00424F72">
              <w:rPr>
                <w:rFonts w:cstheme="minorHAnsi"/>
                <w:b w:val="0"/>
                <w:sz w:val="21"/>
                <w:szCs w:val="21"/>
              </w:rPr>
              <w:t xml:space="preserve">Componentes </w:t>
            </w:r>
          </w:p>
        </w:tc>
        <w:tc>
          <w:tcPr>
            <w:tcW w:w="6775" w:type="dxa"/>
          </w:tcPr>
          <w:p w14:paraId="416F7F7F" w14:textId="77777777" w:rsidR="00D0344B" w:rsidRPr="00424F72"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424F72">
              <w:rPr>
                <w:rFonts w:cstheme="minorHAnsi"/>
                <w:sz w:val="21"/>
                <w:szCs w:val="21"/>
              </w:rPr>
              <w:t>471</w:t>
            </w:r>
          </w:p>
        </w:tc>
      </w:tr>
      <w:tr w:rsidR="00D0344B" w:rsidRPr="00C02139" w14:paraId="2AB83A81" w14:textId="77777777" w:rsidTr="00D0344B">
        <w:trPr>
          <w:cnfStyle w:val="000000100000" w:firstRow="0" w:lastRow="0" w:firstColumn="0" w:lastColumn="0" w:oddVBand="0" w:evenVBand="0" w:oddHBand="1" w:evenHBand="0" w:firstRowFirstColumn="0" w:firstRowLastColumn="0" w:lastRowFirstColumn="0" w:lastRowLastColumn="0"/>
          <w:trHeight w:val="409"/>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23F936CE" w14:textId="77777777" w:rsidR="00D0344B" w:rsidRPr="00136C0C" w:rsidRDefault="00D0344B" w:rsidP="00462722">
            <w:pPr>
              <w:rPr>
                <w:rFonts w:cstheme="minorHAnsi"/>
                <w:sz w:val="21"/>
                <w:szCs w:val="21"/>
              </w:rPr>
            </w:pPr>
            <w:r w:rsidRPr="00136C0C">
              <w:rPr>
                <w:rFonts w:cstheme="minorHAnsi"/>
                <w:sz w:val="21"/>
                <w:szCs w:val="21"/>
              </w:rPr>
              <w:t>CORREA</w:t>
            </w:r>
          </w:p>
        </w:tc>
      </w:tr>
      <w:tr w:rsidR="00D0344B" w:rsidRPr="00C02139" w14:paraId="63FF48D0"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78A92D25" w14:textId="77777777" w:rsidR="00D0344B" w:rsidRPr="00136C0C" w:rsidRDefault="00D0344B" w:rsidP="00462722">
            <w:pPr>
              <w:rPr>
                <w:rFonts w:cstheme="minorHAnsi"/>
                <w:b w:val="0"/>
                <w:bCs w:val="0"/>
                <w:sz w:val="21"/>
                <w:szCs w:val="21"/>
              </w:rPr>
            </w:pPr>
            <w:r w:rsidRPr="00136C0C">
              <w:rPr>
                <w:rFonts w:cstheme="minorHAnsi"/>
                <w:b w:val="0"/>
                <w:sz w:val="21"/>
                <w:szCs w:val="21"/>
              </w:rPr>
              <w:t>Material</w:t>
            </w:r>
          </w:p>
        </w:tc>
        <w:tc>
          <w:tcPr>
            <w:tcW w:w="6775" w:type="dxa"/>
          </w:tcPr>
          <w:p w14:paraId="0D35CCD2" w14:textId="77777777" w:rsidR="00D0344B" w:rsidRPr="00136C0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136C0C">
              <w:rPr>
                <w:rFonts w:cstheme="minorHAnsi"/>
                <w:sz w:val="21"/>
                <w:szCs w:val="21"/>
              </w:rPr>
              <w:t xml:space="preserve">Aligátor de Luisiana | Forro de aligátor, cosido a mano </w:t>
            </w:r>
          </w:p>
        </w:tc>
      </w:tr>
      <w:tr w:rsidR="00D0344B" w:rsidRPr="00C02139" w14:paraId="3EF3254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3993A10" w14:textId="77777777" w:rsidR="00D0344B" w:rsidRPr="00136C0C" w:rsidRDefault="00D0344B" w:rsidP="00462722">
            <w:pPr>
              <w:rPr>
                <w:rFonts w:cstheme="minorHAnsi"/>
                <w:b w:val="0"/>
                <w:bCs w:val="0"/>
                <w:sz w:val="21"/>
                <w:szCs w:val="21"/>
              </w:rPr>
            </w:pPr>
            <w:r w:rsidRPr="00136C0C">
              <w:rPr>
                <w:rFonts w:cstheme="minorHAnsi"/>
                <w:b w:val="0"/>
                <w:sz w:val="21"/>
                <w:szCs w:val="21"/>
              </w:rPr>
              <w:t>Cierre</w:t>
            </w:r>
          </w:p>
        </w:tc>
        <w:tc>
          <w:tcPr>
            <w:tcW w:w="6775" w:type="dxa"/>
          </w:tcPr>
          <w:p w14:paraId="3855643C" w14:textId="77777777" w:rsidR="00D0344B" w:rsidRPr="00136C0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136C0C">
              <w:rPr>
                <w:rFonts w:cstheme="minorHAnsi"/>
                <w:sz w:val="21"/>
                <w:szCs w:val="21"/>
              </w:rPr>
              <w:t>Desplegable | Oro rosa de 18 K 5 N | «Flor de lis» combada</w:t>
            </w:r>
          </w:p>
        </w:tc>
      </w:tr>
    </w:tbl>
    <w:bookmarkEnd w:id="0"/>
    <w:p w14:paraId="1394343F" w14:textId="77777777" w:rsidR="0091237E" w:rsidRPr="00AE301E" w:rsidRDefault="0091237E" w:rsidP="0091237E">
      <w:pPr>
        <w:jc w:val="center"/>
        <w:rPr>
          <w:b/>
          <w:bCs/>
          <w:color w:val="000000" w:themeColor="text1"/>
          <w:w w:val="150"/>
          <w:sz w:val="40"/>
          <w:szCs w:val="40"/>
        </w:rPr>
      </w:pPr>
      <w:r>
        <w:rPr>
          <w:b/>
          <w:color w:val="000000" w:themeColor="text1"/>
          <w:w w:val="150"/>
          <w:sz w:val="40"/>
        </w:rPr>
        <w:lastRenderedPageBreak/>
        <w:t>ACERCA DE LOUIS MOINET</w:t>
      </w:r>
    </w:p>
    <w:p w14:paraId="37A5219D" w14:textId="77777777" w:rsidR="0091237E" w:rsidRPr="00CE1890" w:rsidRDefault="0091237E" w:rsidP="0091237E">
      <w:pPr>
        <w:spacing w:after="120"/>
        <w:jc w:val="both"/>
        <w:rPr>
          <w:color w:val="000000" w:themeColor="text1"/>
          <w:sz w:val="24"/>
          <w:szCs w:val="24"/>
        </w:rPr>
      </w:pPr>
      <w:r w:rsidRPr="00136C0C">
        <w:rPr>
          <w:color w:val="000000" w:themeColor="text1"/>
          <w:sz w:val="24"/>
          <w:lang w:val="fr-CH"/>
        </w:rPr>
        <w:t xml:space="preserve">Jean-Marie Schaller </w:t>
      </w:r>
      <w:proofErr w:type="spellStart"/>
      <w:r w:rsidRPr="00136C0C">
        <w:rPr>
          <w:color w:val="000000" w:themeColor="text1"/>
          <w:sz w:val="24"/>
          <w:lang w:val="fr-CH"/>
        </w:rPr>
        <w:t>fundó</w:t>
      </w:r>
      <w:proofErr w:type="spellEnd"/>
      <w:r w:rsidRPr="00136C0C">
        <w:rPr>
          <w:color w:val="000000" w:themeColor="text1"/>
          <w:sz w:val="24"/>
          <w:lang w:val="fr-CH"/>
        </w:rPr>
        <w:t xml:space="preserve"> Les Ateliers Louis </w:t>
      </w:r>
      <w:proofErr w:type="spellStart"/>
      <w:r w:rsidRPr="00136C0C">
        <w:rPr>
          <w:color w:val="000000" w:themeColor="text1"/>
          <w:sz w:val="24"/>
          <w:lang w:val="fr-CH"/>
        </w:rPr>
        <w:t>Moinet</w:t>
      </w:r>
      <w:proofErr w:type="spellEnd"/>
      <w:r w:rsidRPr="00136C0C">
        <w:rPr>
          <w:color w:val="000000" w:themeColor="text1"/>
          <w:sz w:val="24"/>
          <w:lang w:val="fr-CH"/>
        </w:rPr>
        <w:t xml:space="preserve"> en St-Blaise (</w:t>
      </w:r>
      <w:proofErr w:type="spellStart"/>
      <w:r w:rsidRPr="00136C0C">
        <w:rPr>
          <w:color w:val="000000" w:themeColor="text1"/>
          <w:sz w:val="24"/>
          <w:lang w:val="fr-CH"/>
        </w:rPr>
        <w:t>Suiza</w:t>
      </w:r>
      <w:proofErr w:type="spellEnd"/>
      <w:r w:rsidRPr="00136C0C">
        <w:rPr>
          <w:color w:val="000000" w:themeColor="text1"/>
          <w:sz w:val="24"/>
          <w:lang w:val="fr-CH"/>
        </w:rPr>
        <w:t xml:space="preserve">) en 2004. </w:t>
      </w:r>
      <w:r>
        <w:rPr>
          <w:color w:val="000000" w:themeColor="text1"/>
          <w:sz w:val="24"/>
        </w:rPr>
        <w:t xml:space="preserve">Estos </w:t>
      </w:r>
      <w:proofErr w:type="spellStart"/>
      <w:r>
        <w:rPr>
          <w:color w:val="000000" w:themeColor="text1"/>
          <w:sz w:val="24"/>
        </w:rPr>
        <w:t>Ateliers</w:t>
      </w:r>
      <w:proofErr w:type="spellEnd"/>
      <w:r>
        <w:rPr>
          <w:color w:val="000000" w:themeColor="text1"/>
          <w:sz w:val="24"/>
        </w:rPr>
        <w:t xml:space="preserve">, 100 % independientes, se establecieron en memoria de Louis Moinet (1768-1853), maestro relojero, inventor del cronógrafo en 1816 (refrendado por dos Guinness World Records™) y pionero en el uso de la muy alta frecuencia (216 000 alternancias por hora). Louis Moinet era relojero, artista y astrónomo. Escribió un tratado de relojería, publicado en 1848, que se convirtió en obra de referencia durante casi un siglo. </w:t>
      </w:r>
    </w:p>
    <w:p w14:paraId="4F2D2FEB" w14:textId="5F6C9620" w:rsidR="0091237E" w:rsidRPr="00D0344B" w:rsidRDefault="0091237E" w:rsidP="00D0344B">
      <w:pPr>
        <w:jc w:val="both"/>
        <w:rPr>
          <w:color w:val="000000" w:themeColor="text1"/>
          <w:sz w:val="24"/>
          <w:szCs w:val="24"/>
        </w:rPr>
      </w:pPr>
      <w:r>
        <w:rPr>
          <w:color w:val="000000" w:themeColor="text1"/>
          <w:sz w:val="24"/>
        </w:rPr>
        <w:t>Actualmente, Les Ateliers Louis Moinet perpetúan su legado. Sus relojes mecánicos se producen exclusivamente en forma de piezas únicas o series limitadas, y giran en torno a dos temas: el «arte cósmico» y las «maravillas mecánicas». Las creaciones Louis Moinet suelen usar componentes excepcionales y originales, como meteoritos o materiales prehistóricos. Los valores esenciales de la marca son la creatividad, la exclusividad, el arte y el diseño, y este enfoque creativo único en el mundo de la relojería mecánica ha permitido que Louis Moinet haya sido reconocido con los premios más prestigiosos: Prix du Mérite de la UNESCO, seis Red Dot Design Awards (específicamente en la categoría Best of the Best), el Prix de la Créativité Horlogère, medallas de oro y bronce en el Concours Internationaux de Chronométrie, diez Good Design Awards, cinco Middle East Watch of the Year Awards, dos premios Robb Report «Best of the Best», tres German Design Awards, un «Grand Prix Award» en Moscú y un premio Chronograph of the Year (Begin, Japón).</w:t>
      </w:r>
    </w:p>
    <w:sectPr w:rsidR="0091237E" w:rsidRPr="00D0344B" w:rsidSect="0091237E">
      <w:pgSz w:w="11906" w:h="16838"/>
      <w:pgMar w:top="2127" w:right="1417" w:bottom="1417" w:left="1417" w:header="426" w:footer="4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D3FC15" w14:textId="77777777" w:rsidR="00C21F1B" w:rsidRDefault="00C21F1B" w:rsidP="00C21F1B">
      <w:pPr>
        <w:spacing w:after="0" w:line="240" w:lineRule="auto"/>
      </w:pPr>
      <w:r>
        <w:separator/>
      </w:r>
    </w:p>
  </w:endnote>
  <w:endnote w:type="continuationSeparator" w:id="0">
    <w:p w14:paraId="233C1FC9" w14:textId="77777777" w:rsidR="00C21F1B" w:rsidRDefault="00C21F1B" w:rsidP="00C21F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C40B40" w14:textId="77777777" w:rsidR="00C21F1B" w:rsidRPr="00136C0C" w:rsidRDefault="00C21F1B" w:rsidP="00C21F1B">
    <w:pPr>
      <w:pStyle w:val="Pieddepage"/>
      <w:jc w:val="center"/>
      <w:rPr>
        <w:rFonts w:ascii="Arial" w:hAnsi="Arial" w:cs="Arial"/>
        <w:sz w:val="16"/>
        <w:szCs w:val="16"/>
        <w:lang w:val="fr-CH"/>
      </w:rPr>
    </w:pPr>
    <w:r w:rsidRPr="00136C0C">
      <w:rPr>
        <w:rFonts w:ascii="Arial" w:hAnsi="Arial" w:cs="Arial"/>
        <w:sz w:val="16"/>
        <w:lang w:val="fr-CH"/>
      </w:rPr>
      <w:t xml:space="preserve">Les Ateliers Louis Moinet SA </w:t>
    </w:r>
  </w:p>
  <w:p w14:paraId="56F053D7" w14:textId="54784F2B" w:rsidR="00C21F1B" w:rsidRPr="00136C0C" w:rsidRDefault="00C21F1B" w:rsidP="00C21F1B">
    <w:pPr>
      <w:pStyle w:val="Pieddepage"/>
      <w:jc w:val="center"/>
      <w:rPr>
        <w:rFonts w:ascii="Arial" w:hAnsi="Arial" w:cs="Arial"/>
        <w:sz w:val="16"/>
        <w:szCs w:val="16"/>
        <w:lang w:val="fr-CH"/>
      </w:rPr>
    </w:pPr>
    <w:r w:rsidRPr="00136C0C">
      <w:rPr>
        <w:rFonts w:ascii="Arial" w:hAnsi="Arial" w:cs="Arial"/>
        <w:sz w:val="16"/>
        <w:lang w:val="fr-CH"/>
      </w:rPr>
      <w:t>Rue du Temple 1 – CH-2072 Saint-Blaise, Suiza – Tel. +41 32 753 68 14</w:t>
    </w:r>
  </w:p>
  <w:p w14:paraId="49D49927" w14:textId="52CA7000" w:rsidR="00C21F1B" w:rsidRPr="00136C0C" w:rsidRDefault="00C21F1B" w:rsidP="00C21F1B">
    <w:pPr>
      <w:pStyle w:val="Pieddepage"/>
      <w:jc w:val="center"/>
      <w:rPr>
        <w:rFonts w:ascii="Arial" w:hAnsi="Arial" w:cs="Arial"/>
        <w:sz w:val="16"/>
        <w:szCs w:val="16"/>
        <w:lang w:val="fr-CH"/>
      </w:rPr>
    </w:pPr>
    <w:r w:rsidRPr="00136C0C">
      <w:rPr>
        <w:rFonts w:ascii="Arial" w:hAnsi="Arial" w:cs="Arial"/>
        <w:sz w:val="16"/>
        <w:lang w:val="fr-CH"/>
      </w:rPr>
      <w:t>presse@louismoinet.com – www.louismoinet.com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F1CB3" w14:textId="77777777" w:rsidR="00C21F1B" w:rsidRDefault="00C21F1B" w:rsidP="00C21F1B">
      <w:pPr>
        <w:spacing w:after="0" w:line="240" w:lineRule="auto"/>
      </w:pPr>
      <w:r>
        <w:separator/>
      </w:r>
    </w:p>
  </w:footnote>
  <w:footnote w:type="continuationSeparator" w:id="0">
    <w:p w14:paraId="367B2BFE" w14:textId="77777777" w:rsidR="00C21F1B" w:rsidRDefault="00C21F1B" w:rsidP="00C21F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FF28C" w14:textId="72A675BD" w:rsidR="00C21F1B" w:rsidRDefault="0091237E" w:rsidP="00C21F1B">
    <w:pPr>
      <w:pStyle w:val="En-tte"/>
      <w:jc w:val="center"/>
    </w:pPr>
    <w:r>
      <w:rPr>
        <w:noProof/>
      </w:rPr>
      <w:drawing>
        <wp:inline distT="0" distB="0" distL="0" distR="0" wp14:anchorId="74F953C4" wp14:editId="4EEBE3E8">
          <wp:extent cx="1755000" cy="9000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5000" cy="90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7846"/>
    <w:rsid w:val="00005AFA"/>
    <w:rsid w:val="00020EC0"/>
    <w:rsid w:val="000719D4"/>
    <w:rsid w:val="00106016"/>
    <w:rsid w:val="00136C0C"/>
    <w:rsid w:val="0014510C"/>
    <w:rsid w:val="002842CC"/>
    <w:rsid w:val="003662F1"/>
    <w:rsid w:val="003A2638"/>
    <w:rsid w:val="003C7AF1"/>
    <w:rsid w:val="00404356"/>
    <w:rsid w:val="00424742"/>
    <w:rsid w:val="00424F72"/>
    <w:rsid w:val="00433272"/>
    <w:rsid w:val="00470C69"/>
    <w:rsid w:val="004A2D4B"/>
    <w:rsid w:val="00525F5C"/>
    <w:rsid w:val="0053570C"/>
    <w:rsid w:val="005B5F94"/>
    <w:rsid w:val="00604AF5"/>
    <w:rsid w:val="006355DE"/>
    <w:rsid w:val="00660B32"/>
    <w:rsid w:val="006A256E"/>
    <w:rsid w:val="006E2AB9"/>
    <w:rsid w:val="007171B5"/>
    <w:rsid w:val="007178C2"/>
    <w:rsid w:val="00726C76"/>
    <w:rsid w:val="00754857"/>
    <w:rsid w:val="00761520"/>
    <w:rsid w:val="00782A1C"/>
    <w:rsid w:val="007C029A"/>
    <w:rsid w:val="00830E9A"/>
    <w:rsid w:val="0084310A"/>
    <w:rsid w:val="008629D7"/>
    <w:rsid w:val="0091237E"/>
    <w:rsid w:val="0094007B"/>
    <w:rsid w:val="00953F3C"/>
    <w:rsid w:val="009768F0"/>
    <w:rsid w:val="00A5269A"/>
    <w:rsid w:val="00A831EC"/>
    <w:rsid w:val="00AA2E3D"/>
    <w:rsid w:val="00AB3858"/>
    <w:rsid w:val="00AD438E"/>
    <w:rsid w:val="00AE4743"/>
    <w:rsid w:val="00AF0AF0"/>
    <w:rsid w:val="00B343EF"/>
    <w:rsid w:val="00BC16C7"/>
    <w:rsid w:val="00C21F1B"/>
    <w:rsid w:val="00C97846"/>
    <w:rsid w:val="00CC127A"/>
    <w:rsid w:val="00CC6B20"/>
    <w:rsid w:val="00CE447B"/>
    <w:rsid w:val="00D0344B"/>
    <w:rsid w:val="00D26820"/>
    <w:rsid w:val="00D66A0A"/>
    <w:rsid w:val="00D876E4"/>
    <w:rsid w:val="00D90DBC"/>
    <w:rsid w:val="00E31A95"/>
    <w:rsid w:val="00EA625F"/>
    <w:rsid w:val="00EA715D"/>
    <w:rsid w:val="00F17EE3"/>
    <w:rsid w:val="00F469D6"/>
    <w:rsid w:val="00F965D0"/>
    <w:rsid w:val="00FE52B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304D6C1"/>
  <w15:docId w15:val="{1FC59F5C-123C-4427-AF20-0BEAA3D8A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21F1B"/>
    <w:pPr>
      <w:tabs>
        <w:tab w:val="center" w:pos="4536"/>
        <w:tab w:val="right" w:pos="9072"/>
      </w:tabs>
      <w:spacing w:after="0" w:line="240" w:lineRule="auto"/>
    </w:pPr>
  </w:style>
  <w:style w:type="character" w:customStyle="1" w:styleId="En-tteCar">
    <w:name w:val="En-tête Car"/>
    <w:basedOn w:val="Policepardfaut"/>
    <w:link w:val="En-tte"/>
    <w:uiPriority w:val="99"/>
    <w:rsid w:val="00C21F1B"/>
  </w:style>
  <w:style w:type="paragraph" w:styleId="Pieddepage">
    <w:name w:val="footer"/>
    <w:basedOn w:val="Normal"/>
    <w:link w:val="PieddepageCar"/>
    <w:uiPriority w:val="99"/>
    <w:unhideWhenUsed/>
    <w:rsid w:val="00C21F1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21F1B"/>
  </w:style>
  <w:style w:type="paragraph" w:styleId="Rvision">
    <w:name w:val="Revision"/>
    <w:hidden/>
    <w:uiPriority w:val="99"/>
    <w:semiHidden/>
    <w:rsid w:val="007C029A"/>
    <w:pPr>
      <w:spacing w:after="0" w:line="240" w:lineRule="auto"/>
    </w:pPr>
  </w:style>
  <w:style w:type="table" w:styleId="Tableausimple1">
    <w:name w:val="Plain Table 1"/>
    <w:basedOn w:val="TableauNormal"/>
    <w:uiPriority w:val="41"/>
    <w:rsid w:val="00D0344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1963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SixthEditionOfficeOnline.xsl" StyleName="APA" Version="6"/>
</file>

<file path=customXml/itemProps1.xml><?xml version="1.0" encoding="utf-8"?>
<ds:datastoreItem xmlns:ds="http://schemas.openxmlformats.org/officeDocument/2006/customXml" ds:itemID="{2EEFE2A5-31B8-475A-95A8-905D9D029DF9}">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Pages>
  <Words>1058</Words>
  <Characters>5822</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Maintenant pret</dc:creator>
  <cp:lastModifiedBy>Bibiane Oliveira</cp:lastModifiedBy>
  <cp:revision>41</cp:revision>
  <cp:lastPrinted>2022-04-20T08:20:00Z</cp:lastPrinted>
  <dcterms:created xsi:type="dcterms:W3CDTF">2022-04-19T07:36:00Z</dcterms:created>
  <dcterms:modified xsi:type="dcterms:W3CDTF">2022-10-05T10:31:00Z</dcterms:modified>
</cp:coreProperties>
</file>